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5E74" w14:textId="1FB0F676" w:rsidR="00E33B21" w:rsidRPr="004127DB" w:rsidRDefault="00191123" w:rsidP="00074013">
      <w:pPr>
        <w:spacing w:after="480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Tisková zpráva, </w:t>
      </w:r>
      <w:r w:rsidR="00383BDB">
        <w:rPr>
          <w:rFonts w:cs="Arial"/>
          <w:i/>
          <w:szCs w:val="20"/>
        </w:rPr>
        <w:t>15</w:t>
      </w:r>
      <w:r w:rsidR="005B4358">
        <w:rPr>
          <w:rFonts w:cs="Arial"/>
          <w:i/>
          <w:szCs w:val="20"/>
        </w:rPr>
        <w:t>.</w:t>
      </w:r>
      <w:r w:rsidR="0025083E">
        <w:rPr>
          <w:rFonts w:cs="Arial"/>
          <w:i/>
          <w:szCs w:val="20"/>
        </w:rPr>
        <w:t xml:space="preserve"> </w:t>
      </w:r>
      <w:r w:rsidR="00383BDB">
        <w:rPr>
          <w:rFonts w:cs="Arial"/>
          <w:i/>
          <w:szCs w:val="20"/>
        </w:rPr>
        <w:t>března</w:t>
      </w:r>
      <w:r w:rsidR="000F6808">
        <w:rPr>
          <w:rFonts w:cs="Arial"/>
          <w:i/>
          <w:szCs w:val="20"/>
        </w:rPr>
        <w:t xml:space="preserve"> </w:t>
      </w:r>
      <w:r w:rsidR="00FE4867">
        <w:rPr>
          <w:rFonts w:cs="Arial"/>
          <w:i/>
          <w:szCs w:val="20"/>
        </w:rPr>
        <w:t>202</w:t>
      </w:r>
      <w:r w:rsidR="00A83EE1">
        <w:rPr>
          <w:rFonts w:cs="Arial"/>
          <w:i/>
          <w:szCs w:val="20"/>
        </w:rPr>
        <w:t>1</w:t>
      </w:r>
    </w:p>
    <w:p w14:paraId="29381A46" w14:textId="171C06D4" w:rsidR="00383BDB" w:rsidRDefault="00383BDB" w:rsidP="00383BDB">
      <w:pPr>
        <w:shd w:val="clear" w:color="auto" w:fill="FFFFFF"/>
        <w:spacing w:before="120" w:after="24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PRŮZKUM: </w:t>
      </w:r>
      <w:r w:rsidRPr="00383BDB">
        <w:rPr>
          <w:rFonts w:cstheme="minorHAnsi"/>
          <w:b/>
          <w:bCs/>
          <w:color w:val="000000" w:themeColor="text1"/>
          <w:sz w:val="28"/>
          <w:szCs w:val="28"/>
        </w:rPr>
        <w:t>Češi nesouhlasí s dalšími úlevami pro dlužníky. Splácet by měli tak dlouho, dokud nezaplatí celý dluh, myslí si</w:t>
      </w:r>
    </w:p>
    <w:p w14:paraId="48BA85FC" w14:textId="0B8E7E28" w:rsidR="0036244A" w:rsidRPr="00CD63DF" w:rsidRDefault="00383BDB" w:rsidP="00CD63DF">
      <w:pPr>
        <w:pStyle w:val="ernPododrka"/>
        <w:numPr>
          <w:ilvl w:val="0"/>
          <w:numId w:val="0"/>
        </w:numPr>
        <w:rPr>
          <w:b/>
          <w:color w:val="000000" w:themeColor="text1"/>
        </w:rPr>
      </w:pPr>
      <w:r w:rsidRPr="005D460B">
        <w:rPr>
          <w:b/>
          <w:color w:val="000000" w:themeColor="text1"/>
        </w:rPr>
        <w:t xml:space="preserve">Má Česko stále přísné zákony směrem k dlužníkům? Češi si to nemyslí. </w:t>
      </w:r>
      <w:r>
        <w:rPr>
          <w:b/>
          <w:color w:val="000000" w:themeColor="text1"/>
        </w:rPr>
        <w:t xml:space="preserve">Ačkoliv poslanci </w:t>
      </w:r>
      <w:r w:rsidR="00D62D47">
        <w:rPr>
          <w:b/>
          <w:color w:val="000000" w:themeColor="text1"/>
        </w:rPr>
        <w:t xml:space="preserve">budou </w:t>
      </w:r>
      <w:r>
        <w:rPr>
          <w:b/>
          <w:color w:val="000000" w:themeColor="text1"/>
        </w:rPr>
        <w:t xml:space="preserve">brzy projednávat další zákony zmírňující pravidla splácení dluhů, většina </w:t>
      </w:r>
      <w:r w:rsidR="00263DA7">
        <w:rPr>
          <w:b/>
          <w:color w:val="000000" w:themeColor="text1"/>
        </w:rPr>
        <w:t xml:space="preserve">lidí </w:t>
      </w:r>
      <w:r>
        <w:rPr>
          <w:b/>
          <w:color w:val="000000" w:themeColor="text1"/>
        </w:rPr>
        <w:t xml:space="preserve">s nimi nesouhlasí. </w:t>
      </w:r>
      <w:r w:rsidRPr="00383BDB">
        <w:rPr>
          <w:b/>
          <w:color w:val="000000" w:themeColor="text1"/>
        </w:rPr>
        <w:t xml:space="preserve">Osobní bankrot </w:t>
      </w:r>
      <w:r w:rsidR="00263DA7">
        <w:rPr>
          <w:b/>
          <w:color w:val="000000" w:themeColor="text1"/>
        </w:rPr>
        <w:t>je podle nich už nyní</w:t>
      </w:r>
      <w:r w:rsidRPr="00383BDB">
        <w:rPr>
          <w:b/>
          <w:color w:val="000000" w:themeColor="text1"/>
        </w:rPr>
        <w:t xml:space="preserve"> příliš mírný, </w:t>
      </w:r>
      <w:r>
        <w:rPr>
          <w:b/>
          <w:color w:val="000000" w:themeColor="text1"/>
        </w:rPr>
        <w:t xml:space="preserve">s jeho navrhovaným zkrácením na </w:t>
      </w:r>
      <w:r w:rsidR="00300929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roky by souhlasilo jen 10</w:t>
      </w:r>
      <w:r w:rsidR="00300929">
        <w:rPr>
          <w:b/>
          <w:color w:val="000000" w:themeColor="text1"/>
        </w:rPr>
        <w:t>,5</w:t>
      </w:r>
      <w:r>
        <w:rPr>
          <w:b/>
          <w:color w:val="000000" w:themeColor="text1"/>
        </w:rPr>
        <w:t xml:space="preserve"> % </w:t>
      </w:r>
      <w:r w:rsidR="00263DA7">
        <w:rPr>
          <w:b/>
          <w:color w:val="000000" w:themeColor="text1"/>
        </w:rPr>
        <w:t>Čechů</w:t>
      </w:r>
      <w:r>
        <w:rPr>
          <w:b/>
          <w:color w:val="000000" w:themeColor="text1"/>
        </w:rPr>
        <w:t>.</w:t>
      </w:r>
      <w:r w:rsidR="00CC32D5">
        <w:rPr>
          <w:b/>
          <w:color w:val="000000" w:themeColor="text1"/>
        </w:rPr>
        <w:t xml:space="preserve"> </w:t>
      </w:r>
      <w:r w:rsidR="00263DA7">
        <w:rPr>
          <w:b/>
          <w:color w:val="000000" w:themeColor="text1"/>
        </w:rPr>
        <w:t>Převážná část lidí</w:t>
      </w:r>
      <w:r w:rsidR="00946D0D">
        <w:rPr>
          <w:b/>
          <w:color w:val="000000" w:themeColor="text1"/>
        </w:rPr>
        <w:t xml:space="preserve"> by neměnila ani fungující pravidla exekucí </w:t>
      </w:r>
      <w:r w:rsidR="00CC32D5">
        <w:rPr>
          <w:b/>
          <w:color w:val="000000" w:themeColor="text1"/>
        </w:rPr>
        <w:t xml:space="preserve">– </w:t>
      </w:r>
      <w:r w:rsidR="00263DA7">
        <w:rPr>
          <w:b/>
          <w:color w:val="000000" w:themeColor="text1"/>
        </w:rPr>
        <w:t xml:space="preserve">78 </w:t>
      </w:r>
      <w:r w:rsidR="00D62D47">
        <w:rPr>
          <w:b/>
          <w:color w:val="000000" w:themeColor="text1"/>
        </w:rPr>
        <w:t xml:space="preserve">% </w:t>
      </w:r>
      <w:r w:rsidR="00263DA7">
        <w:rPr>
          <w:b/>
          <w:color w:val="000000" w:themeColor="text1"/>
        </w:rPr>
        <w:t>považuje za správné</w:t>
      </w:r>
      <w:r w:rsidR="00946D0D">
        <w:rPr>
          <w:b/>
          <w:color w:val="000000" w:themeColor="text1"/>
        </w:rPr>
        <w:t xml:space="preserve">, </w:t>
      </w:r>
      <w:r w:rsidR="004E67A3">
        <w:rPr>
          <w:b/>
          <w:color w:val="000000" w:themeColor="text1"/>
        </w:rPr>
        <w:t>že je</w:t>
      </w:r>
      <w:r w:rsidR="00263DA7">
        <w:rPr>
          <w:b/>
          <w:color w:val="000000" w:themeColor="text1"/>
        </w:rPr>
        <w:t xml:space="preserve"> možné prodat</w:t>
      </w:r>
      <w:r w:rsidR="00CC32D5">
        <w:rPr>
          <w:b/>
          <w:color w:val="000000" w:themeColor="text1"/>
        </w:rPr>
        <w:t xml:space="preserve"> dlužník</w:t>
      </w:r>
      <w:r w:rsidR="00674287">
        <w:rPr>
          <w:b/>
          <w:color w:val="000000" w:themeColor="text1"/>
        </w:rPr>
        <w:t>ův</w:t>
      </w:r>
      <w:r w:rsidR="00CC32D5">
        <w:rPr>
          <w:b/>
          <w:color w:val="000000" w:themeColor="text1"/>
        </w:rPr>
        <w:t xml:space="preserve"> </w:t>
      </w:r>
      <w:r w:rsidR="00263DA7">
        <w:rPr>
          <w:b/>
          <w:color w:val="000000" w:themeColor="text1"/>
        </w:rPr>
        <w:t xml:space="preserve">movitý </w:t>
      </w:r>
      <w:r w:rsidR="00CC32D5">
        <w:rPr>
          <w:b/>
          <w:color w:val="000000" w:themeColor="text1"/>
        </w:rPr>
        <w:t>majetek</w:t>
      </w:r>
      <w:r w:rsidR="00263DA7">
        <w:rPr>
          <w:b/>
          <w:color w:val="000000" w:themeColor="text1"/>
        </w:rPr>
        <w:t>,</w:t>
      </w:r>
      <w:r w:rsidR="00946D0D">
        <w:rPr>
          <w:b/>
          <w:color w:val="000000" w:themeColor="text1"/>
        </w:rPr>
        <w:t xml:space="preserve"> </w:t>
      </w:r>
      <w:r w:rsidR="00263DA7">
        <w:rPr>
          <w:b/>
          <w:color w:val="000000" w:themeColor="text1"/>
        </w:rPr>
        <w:t xml:space="preserve">většina by zachovala i svobodnou volbu exekutora a možnost vymáhat </w:t>
      </w:r>
      <w:r w:rsidR="004E67A3">
        <w:rPr>
          <w:b/>
          <w:color w:val="000000" w:themeColor="text1"/>
        </w:rPr>
        <w:t xml:space="preserve">dluh </w:t>
      </w:r>
      <w:r w:rsidR="00263DA7">
        <w:rPr>
          <w:b/>
          <w:color w:val="000000" w:themeColor="text1"/>
        </w:rPr>
        <w:t xml:space="preserve">tak dlouho, dokud </w:t>
      </w:r>
      <w:r w:rsidR="004E67A3">
        <w:rPr>
          <w:b/>
          <w:color w:val="000000" w:themeColor="text1"/>
        </w:rPr>
        <w:t xml:space="preserve">ho </w:t>
      </w:r>
      <w:r w:rsidR="00263DA7">
        <w:rPr>
          <w:b/>
          <w:color w:val="000000" w:themeColor="text1"/>
        </w:rPr>
        <w:t xml:space="preserve">dlužník nesplatí. </w:t>
      </w:r>
      <w:r w:rsidR="00946D0D" w:rsidRPr="00946D0D">
        <w:rPr>
          <w:b/>
          <w:color w:val="000000" w:themeColor="text1"/>
        </w:rPr>
        <w:t xml:space="preserve">Vyplývá to průzkumu </w:t>
      </w:r>
      <w:r w:rsidR="00946D0D">
        <w:rPr>
          <w:b/>
          <w:color w:val="000000" w:themeColor="text1"/>
        </w:rPr>
        <w:t>agentury</w:t>
      </w:r>
      <w:r w:rsidR="00946D0D" w:rsidRPr="00946D0D">
        <w:rPr>
          <w:b/>
          <w:color w:val="000000" w:themeColor="text1"/>
        </w:rPr>
        <w:t xml:space="preserve"> S</w:t>
      </w:r>
      <w:r w:rsidR="001C4CE9">
        <w:rPr>
          <w:b/>
          <w:color w:val="000000" w:themeColor="text1"/>
        </w:rPr>
        <w:t>TEM</w:t>
      </w:r>
      <w:r w:rsidR="00946D0D" w:rsidRPr="00946D0D">
        <w:rPr>
          <w:b/>
          <w:color w:val="000000" w:themeColor="text1"/>
        </w:rPr>
        <w:t>/M</w:t>
      </w:r>
      <w:r w:rsidR="001C4CE9">
        <w:rPr>
          <w:b/>
          <w:color w:val="000000" w:themeColor="text1"/>
        </w:rPr>
        <w:t>ARK</w:t>
      </w:r>
      <w:r w:rsidR="00946D0D" w:rsidRPr="00946D0D">
        <w:rPr>
          <w:b/>
          <w:color w:val="000000" w:themeColor="text1"/>
        </w:rPr>
        <w:t xml:space="preserve">, </w:t>
      </w:r>
      <w:r w:rsidR="00946D0D">
        <w:rPr>
          <w:b/>
          <w:color w:val="000000" w:themeColor="text1"/>
        </w:rPr>
        <w:t xml:space="preserve">který na přelomu února a března realizovala na reprezentativním vzorku 1 016 </w:t>
      </w:r>
      <w:r w:rsidR="00263DA7">
        <w:rPr>
          <w:b/>
          <w:color w:val="000000" w:themeColor="text1"/>
        </w:rPr>
        <w:t>lidí</w:t>
      </w:r>
      <w:r w:rsidR="00946D0D">
        <w:rPr>
          <w:b/>
          <w:color w:val="000000" w:themeColor="text1"/>
        </w:rPr>
        <w:t>.</w:t>
      </w:r>
    </w:p>
    <w:p w14:paraId="084163D6" w14:textId="0477A5A4" w:rsidR="002757AC" w:rsidRDefault="004B3615" w:rsidP="00CD63DF">
      <w:pPr>
        <w:pBdr>
          <w:bottom w:val="single" w:sz="4" w:space="1" w:color="auto"/>
        </w:pBdr>
        <w:shd w:val="clear" w:color="auto" w:fill="FFFFFF"/>
        <w:spacing w:before="120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Podle většiny Čechů</w:t>
      </w:r>
      <w:r w:rsidR="00CD63DF">
        <w:rPr>
          <w:rFonts w:cstheme="minorHAnsi"/>
          <w:color w:val="000000" w:themeColor="text1"/>
          <w:sz w:val="24"/>
        </w:rPr>
        <w:t xml:space="preserve"> </w:t>
      </w:r>
      <w:r>
        <w:rPr>
          <w:rFonts w:cstheme="minorHAnsi"/>
          <w:color w:val="000000" w:themeColor="text1"/>
          <w:sz w:val="24"/>
        </w:rPr>
        <w:t xml:space="preserve">(82 %) </w:t>
      </w:r>
      <w:r w:rsidR="00CD63DF">
        <w:rPr>
          <w:rFonts w:cstheme="minorHAnsi"/>
          <w:color w:val="000000" w:themeColor="text1"/>
          <w:sz w:val="24"/>
        </w:rPr>
        <w:t xml:space="preserve">by </w:t>
      </w:r>
      <w:r>
        <w:rPr>
          <w:rFonts w:cstheme="minorHAnsi"/>
          <w:color w:val="000000" w:themeColor="text1"/>
          <w:sz w:val="24"/>
        </w:rPr>
        <w:t>měl stát pomocí zákonů</w:t>
      </w:r>
      <w:r w:rsidR="00CD63DF">
        <w:rPr>
          <w:rFonts w:cstheme="minorHAnsi"/>
          <w:color w:val="000000" w:themeColor="text1"/>
          <w:sz w:val="24"/>
        </w:rPr>
        <w:t xml:space="preserve"> zajistit, </w:t>
      </w:r>
      <w:r w:rsidR="00CD63DF" w:rsidRPr="00CD63DF">
        <w:rPr>
          <w:rFonts w:cstheme="minorHAnsi"/>
          <w:color w:val="000000" w:themeColor="text1"/>
          <w:sz w:val="24"/>
        </w:rPr>
        <w:t>aby se věřitel dostal ke svým penězům</w:t>
      </w:r>
      <w:r w:rsidR="00CD63DF">
        <w:rPr>
          <w:rFonts w:cstheme="minorHAnsi"/>
          <w:color w:val="000000" w:themeColor="text1"/>
          <w:sz w:val="24"/>
        </w:rPr>
        <w:t xml:space="preserve">. </w:t>
      </w:r>
      <w:r>
        <w:rPr>
          <w:rFonts w:cstheme="minorHAnsi"/>
          <w:color w:val="000000" w:themeColor="text1"/>
          <w:sz w:val="24"/>
        </w:rPr>
        <w:t xml:space="preserve">Naopak pouze necelých 8 % lidí si myslí, že by zákonodárci měli dlužníkům </w:t>
      </w:r>
      <w:r w:rsidR="00DE7659">
        <w:rPr>
          <w:rFonts w:cstheme="minorHAnsi"/>
          <w:color w:val="000000" w:themeColor="text1"/>
          <w:sz w:val="24"/>
        </w:rPr>
        <w:t xml:space="preserve">dluhy </w:t>
      </w:r>
      <w:r>
        <w:rPr>
          <w:rFonts w:cstheme="minorHAnsi"/>
          <w:color w:val="000000" w:themeColor="text1"/>
          <w:sz w:val="24"/>
        </w:rPr>
        <w:t xml:space="preserve">odpustit. </w:t>
      </w:r>
      <w:r w:rsidR="00DE7659">
        <w:rPr>
          <w:rFonts w:cstheme="minorHAnsi"/>
          <w:color w:val="000000" w:themeColor="text1"/>
          <w:sz w:val="24"/>
        </w:rPr>
        <w:t>Za</w:t>
      </w:r>
      <w:r w:rsidR="002757AC">
        <w:rPr>
          <w:rFonts w:cstheme="minorHAnsi"/>
          <w:color w:val="000000" w:themeColor="text1"/>
          <w:sz w:val="24"/>
        </w:rPr>
        <w:t xml:space="preserve"> neodpustitelné lidé </w:t>
      </w:r>
      <w:r w:rsidR="00DE7659">
        <w:rPr>
          <w:rFonts w:cstheme="minorHAnsi"/>
          <w:color w:val="000000" w:themeColor="text1"/>
          <w:sz w:val="24"/>
        </w:rPr>
        <w:t>považují</w:t>
      </w:r>
      <w:r w:rsidR="002757AC">
        <w:rPr>
          <w:rFonts w:cstheme="minorHAnsi"/>
          <w:color w:val="000000" w:themeColor="text1"/>
          <w:sz w:val="24"/>
        </w:rPr>
        <w:t xml:space="preserve"> </w:t>
      </w:r>
      <w:r w:rsidR="00DE7659">
        <w:rPr>
          <w:rFonts w:cstheme="minorHAnsi"/>
          <w:color w:val="000000" w:themeColor="text1"/>
          <w:sz w:val="24"/>
        </w:rPr>
        <w:t>všechny typy dluhů</w:t>
      </w:r>
      <w:r w:rsidR="002757AC">
        <w:rPr>
          <w:rFonts w:cstheme="minorHAnsi"/>
          <w:color w:val="000000" w:themeColor="text1"/>
          <w:sz w:val="24"/>
        </w:rPr>
        <w:t xml:space="preserve"> od výživného přes odměnu za práci až po hypotéky, spotřebitelské úvěry či poplatky za energie. Vstřícnější by byli u půjček příbuzným či přátelům.</w:t>
      </w:r>
    </w:p>
    <w:p w14:paraId="0CA6DA6D" w14:textId="2CF3DFDD" w:rsidR="008A7685" w:rsidRDefault="00DE7659" w:rsidP="002757AC">
      <w:pPr>
        <w:pBdr>
          <w:bottom w:val="single" w:sz="4" w:space="1" w:color="auto"/>
        </w:pBdr>
        <w:shd w:val="clear" w:color="auto" w:fill="FFFFFF"/>
        <w:spacing w:before="120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Pouze 16 % lidí považuje za správné, že současná pravidla osobního bankrotu umožňují, aby byly dlužníkovi dluhy smazány i v případě, kdy z nich splatí méně než 30 %. Ještě méně lidí (10</w:t>
      </w:r>
      <w:r w:rsidR="00C36197">
        <w:rPr>
          <w:rFonts w:cstheme="minorHAnsi"/>
          <w:color w:val="000000" w:themeColor="text1"/>
          <w:sz w:val="24"/>
        </w:rPr>
        <w:t>,5</w:t>
      </w:r>
      <w:r>
        <w:rPr>
          <w:rFonts w:cstheme="minorHAnsi"/>
          <w:color w:val="000000" w:themeColor="text1"/>
          <w:sz w:val="24"/>
        </w:rPr>
        <w:t xml:space="preserve"> %) by podpořilo další zmírnění podmínek oddlužení v podobě jeho zkrácení z aktuálních 5 let na 3 roky, jak navrhuje vláda.</w:t>
      </w:r>
    </w:p>
    <w:p w14:paraId="7E64A957" w14:textId="748A8963" w:rsidR="00F86579" w:rsidRDefault="00300929" w:rsidP="002757AC">
      <w:pPr>
        <w:pBdr>
          <w:bottom w:val="single" w:sz="4" w:space="1" w:color="auto"/>
        </w:pBdr>
        <w:shd w:val="clear" w:color="auto" w:fill="FFFFFF"/>
        <w:spacing w:before="120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Mezi lidmi dále převažuje názor</w:t>
      </w:r>
      <w:r w:rsidR="00C36197">
        <w:rPr>
          <w:rFonts w:cstheme="minorHAnsi"/>
          <w:color w:val="000000" w:themeColor="text1"/>
          <w:sz w:val="24"/>
        </w:rPr>
        <w:t xml:space="preserve"> (</w:t>
      </w:r>
      <w:r w:rsidR="000237BB">
        <w:rPr>
          <w:rFonts w:cstheme="minorHAnsi"/>
          <w:color w:val="000000" w:themeColor="text1"/>
          <w:sz w:val="24"/>
        </w:rPr>
        <w:t>56</w:t>
      </w:r>
      <w:r w:rsidR="00C36197">
        <w:rPr>
          <w:rFonts w:cstheme="minorHAnsi"/>
          <w:color w:val="000000" w:themeColor="text1"/>
          <w:sz w:val="24"/>
        </w:rPr>
        <w:t xml:space="preserve"> %)</w:t>
      </w:r>
      <w:r w:rsidR="00F86579">
        <w:rPr>
          <w:rFonts w:cstheme="minorHAnsi"/>
          <w:color w:val="000000" w:themeColor="text1"/>
          <w:sz w:val="24"/>
        </w:rPr>
        <w:t xml:space="preserve">, </w:t>
      </w:r>
      <w:r>
        <w:rPr>
          <w:rFonts w:cstheme="minorHAnsi"/>
          <w:color w:val="000000" w:themeColor="text1"/>
          <w:sz w:val="24"/>
        </w:rPr>
        <w:t xml:space="preserve">že by věřitel měl mít možnost dluh vymáhat </w:t>
      </w:r>
      <w:r w:rsidR="00894D54">
        <w:rPr>
          <w:rFonts w:cstheme="minorHAnsi"/>
          <w:color w:val="000000" w:themeColor="text1"/>
          <w:sz w:val="24"/>
        </w:rPr>
        <w:t xml:space="preserve">až </w:t>
      </w:r>
      <w:r>
        <w:rPr>
          <w:rFonts w:cstheme="minorHAnsi"/>
          <w:color w:val="000000" w:themeColor="text1"/>
          <w:sz w:val="24"/>
        </w:rPr>
        <w:t xml:space="preserve">do té doby, dokud ho dlužník nesplatí. </w:t>
      </w:r>
      <w:r w:rsidR="00F86579">
        <w:rPr>
          <w:rFonts w:cstheme="minorHAnsi"/>
          <w:color w:val="000000" w:themeColor="text1"/>
          <w:sz w:val="24"/>
        </w:rPr>
        <w:t xml:space="preserve">S omezením vymáhání na dobu 3 let, </w:t>
      </w:r>
      <w:r w:rsidR="00AA0C51">
        <w:rPr>
          <w:rFonts w:cstheme="minorHAnsi"/>
          <w:color w:val="000000" w:themeColor="text1"/>
          <w:sz w:val="24"/>
        </w:rPr>
        <w:t>jak</w:t>
      </w:r>
      <w:r w:rsidR="00F86579">
        <w:rPr>
          <w:rFonts w:cstheme="minorHAnsi"/>
          <w:color w:val="000000" w:themeColor="text1"/>
          <w:sz w:val="24"/>
        </w:rPr>
        <w:t xml:space="preserve"> navrhuje projednávaná novela exekučního řádu, by souhlasilo pouze </w:t>
      </w:r>
      <w:r w:rsidR="000237BB">
        <w:rPr>
          <w:rFonts w:cstheme="minorHAnsi"/>
          <w:color w:val="000000" w:themeColor="text1"/>
          <w:sz w:val="24"/>
        </w:rPr>
        <w:t>12</w:t>
      </w:r>
      <w:r w:rsidR="00C36197">
        <w:rPr>
          <w:rFonts w:cstheme="minorHAnsi"/>
          <w:color w:val="000000" w:themeColor="text1"/>
          <w:sz w:val="24"/>
        </w:rPr>
        <w:t xml:space="preserve"> </w:t>
      </w:r>
      <w:r w:rsidR="00F86579">
        <w:rPr>
          <w:rFonts w:cstheme="minorHAnsi"/>
          <w:color w:val="000000" w:themeColor="text1"/>
          <w:sz w:val="24"/>
        </w:rPr>
        <w:t xml:space="preserve">% lidí. Tam, kde by splácení dluhu formou srážek ze mzdy trvalo </w:t>
      </w:r>
      <w:r w:rsidR="00894D54">
        <w:rPr>
          <w:rFonts w:cstheme="minorHAnsi"/>
          <w:color w:val="000000" w:themeColor="text1"/>
          <w:sz w:val="24"/>
        </w:rPr>
        <w:t xml:space="preserve">příliš </w:t>
      </w:r>
      <w:r w:rsidR="00F86579">
        <w:rPr>
          <w:rFonts w:cstheme="minorHAnsi"/>
          <w:color w:val="000000" w:themeColor="text1"/>
          <w:sz w:val="24"/>
        </w:rPr>
        <w:t xml:space="preserve">dlouho, by podle většiny </w:t>
      </w:r>
      <w:r w:rsidR="00894D54">
        <w:rPr>
          <w:rFonts w:cstheme="minorHAnsi"/>
          <w:color w:val="000000" w:themeColor="text1"/>
          <w:sz w:val="24"/>
        </w:rPr>
        <w:t xml:space="preserve">respondentů </w:t>
      </w:r>
      <w:r w:rsidR="00C36197">
        <w:rPr>
          <w:rFonts w:cstheme="minorHAnsi"/>
          <w:color w:val="000000" w:themeColor="text1"/>
          <w:sz w:val="24"/>
        </w:rPr>
        <w:t xml:space="preserve">(78 %) </w:t>
      </w:r>
      <w:r w:rsidR="00F86579">
        <w:rPr>
          <w:rFonts w:cstheme="minorHAnsi"/>
          <w:color w:val="000000" w:themeColor="text1"/>
          <w:sz w:val="24"/>
        </w:rPr>
        <w:t>měla být zachována možnost, aby exekutor provedl mobiliární exekuci a prodal dlužník</w:t>
      </w:r>
      <w:r w:rsidR="0025083E">
        <w:rPr>
          <w:rFonts w:cstheme="minorHAnsi"/>
          <w:color w:val="000000" w:themeColor="text1"/>
          <w:sz w:val="24"/>
        </w:rPr>
        <w:t>ův</w:t>
      </w:r>
      <w:r w:rsidR="00F86579">
        <w:rPr>
          <w:rFonts w:cstheme="minorHAnsi"/>
          <w:color w:val="000000" w:themeColor="text1"/>
          <w:sz w:val="24"/>
        </w:rPr>
        <w:t xml:space="preserve"> zbytný movitý majetek.</w:t>
      </w:r>
    </w:p>
    <w:p w14:paraId="4CD5206F" w14:textId="0B392EBA" w:rsidR="0005247F" w:rsidRDefault="00F86579" w:rsidP="002757AC">
      <w:pPr>
        <w:pBdr>
          <w:bottom w:val="single" w:sz="4" w:space="1" w:color="auto"/>
        </w:pBdr>
        <w:shd w:val="clear" w:color="auto" w:fill="FFFFFF"/>
        <w:spacing w:before="120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„</w:t>
      </w:r>
      <w:r w:rsidR="00894D54" w:rsidRPr="00894D54">
        <w:rPr>
          <w:rFonts w:cstheme="minorHAnsi"/>
          <w:i/>
          <w:iCs/>
          <w:color w:val="000000" w:themeColor="text1"/>
          <w:sz w:val="24"/>
        </w:rPr>
        <w:t>Průzkum jasně ukazuje</w:t>
      </w:r>
      <w:r w:rsidRPr="00894D54">
        <w:rPr>
          <w:rFonts w:cstheme="minorHAnsi"/>
          <w:i/>
          <w:iCs/>
          <w:color w:val="000000" w:themeColor="text1"/>
          <w:sz w:val="24"/>
        </w:rPr>
        <w:t xml:space="preserve">, že většina lidí </w:t>
      </w:r>
      <w:r w:rsidR="00894D54" w:rsidRPr="00894D54">
        <w:rPr>
          <w:rFonts w:cstheme="minorHAnsi"/>
          <w:i/>
          <w:iCs/>
          <w:color w:val="000000" w:themeColor="text1"/>
          <w:sz w:val="24"/>
        </w:rPr>
        <w:t>si stále myslí a</w:t>
      </w:r>
      <w:r w:rsidRPr="00894D54">
        <w:rPr>
          <w:rFonts w:cstheme="minorHAnsi"/>
          <w:i/>
          <w:iCs/>
          <w:color w:val="000000" w:themeColor="text1"/>
          <w:sz w:val="24"/>
        </w:rPr>
        <w:t xml:space="preserve"> trvá na tom, že dluhy se mají platit.</w:t>
      </w:r>
      <w:r w:rsidR="00894D54" w:rsidRPr="00894D54">
        <w:rPr>
          <w:rFonts w:cstheme="minorHAnsi"/>
          <w:i/>
          <w:iCs/>
          <w:color w:val="000000" w:themeColor="text1"/>
          <w:sz w:val="24"/>
        </w:rPr>
        <w:t xml:space="preserve"> </w:t>
      </w:r>
      <w:r w:rsidR="0005247F">
        <w:rPr>
          <w:rFonts w:cstheme="minorHAnsi"/>
          <w:i/>
          <w:iCs/>
          <w:color w:val="000000" w:themeColor="text1"/>
          <w:sz w:val="24"/>
        </w:rPr>
        <w:t>Výsledky se prakticky neliší od průzkumu, který na toto téma S</w:t>
      </w:r>
      <w:r w:rsidR="001C4CE9">
        <w:rPr>
          <w:rFonts w:cstheme="minorHAnsi"/>
          <w:i/>
          <w:iCs/>
          <w:color w:val="000000" w:themeColor="text1"/>
          <w:sz w:val="24"/>
        </w:rPr>
        <w:t>TEM</w:t>
      </w:r>
      <w:r w:rsidR="0005247F">
        <w:rPr>
          <w:rFonts w:cstheme="minorHAnsi"/>
          <w:i/>
          <w:iCs/>
          <w:color w:val="000000" w:themeColor="text1"/>
          <w:sz w:val="24"/>
        </w:rPr>
        <w:t>/M</w:t>
      </w:r>
      <w:r w:rsidR="001C4CE9">
        <w:rPr>
          <w:rFonts w:cstheme="minorHAnsi"/>
          <w:i/>
          <w:iCs/>
          <w:color w:val="000000" w:themeColor="text1"/>
          <w:sz w:val="24"/>
        </w:rPr>
        <w:t>ARK</w:t>
      </w:r>
      <w:r w:rsidR="0005247F">
        <w:rPr>
          <w:rFonts w:cstheme="minorHAnsi"/>
          <w:i/>
          <w:iCs/>
          <w:color w:val="000000" w:themeColor="text1"/>
          <w:sz w:val="24"/>
        </w:rPr>
        <w:t xml:space="preserve"> realizoval před dvěma lety, a</w:t>
      </w:r>
      <w:r w:rsidR="00894D54" w:rsidRPr="00894D54">
        <w:rPr>
          <w:rFonts w:cstheme="minorHAnsi"/>
          <w:i/>
          <w:iCs/>
          <w:color w:val="000000" w:themeColor="text1"/>
          <w:sz w:val="24"/>
        </w:rPr>
        <w:t xml:space="preserve"> to navzdory aktuální nelehké situaci</w:t>
      </w:r>
      <w:r w:rsidR="0005247F">
        <w:rPr>
          <w:rFonts w:cstheme="minorHAnsi"/>
          <w:i/>
          <w:iCs/>
          <w:color w:val="000000" w:themeColor="text1"/>
          <w:sz w:val="24"/>
        </w:rPr>
        <w:t>. V odpouštění dluhů by lidé dnes dokonce byli ještě o něco přísnější</w:t>
      </w:r>
      <w:r w:rsidR="00894D54" w:rsidRPr="00894D54">
        <w:rPr>
          <w:rFonts w:cstheme="minorHAnsi"/>
          <w:i/>
          <w:iCs/>
          <w:color w:val="000000" w:themeColor="text1"/>
          <w:sz w:val="24"/>
        </w:rPr>
        <w:t>,</w:t>
      </w:r>
      <w:r w:rsidR="00894D54">
        <w:rPr>
          <w:rFonts w:cstheme="minorHAnsi"/>
          <w:color w:val="000000" w:themeColor="text1"/>
          <w:sz w:val="24"/>
        </w:rPr>
        <w:t xml:space="preserve">“ komentuje výsledky Pavel Staněk, prezident České asociace věřitelů, pro </w:t>
      </w:r>
      <w:r w:rsidR="00AA0C51">
        <w:rPr>
          <w:rFonts w:cstheme="minorHAnsi"/>
          <w:color w:val="000000" w:themeColor="text1"/>
          <w:sz w:val="24"/>
        </w:rPr>
        <w:t>niž</w:t>
      </w:r>
      <w:r w:rsidR="00894D54">
        <w:rPr>
          <w:rFonts w:cstheme="minorHAnsi"/>
          <w:color w:val="000000" w:themeColor="text1"/>
          <w:sz w:val="24"/>
        </w:rPr>
        <w:t xml:space="preserve"> byl </w:t>
      </w:r>
      <w:r w:rsidR="0005247F">
        <w:rPr>
          <w:rFonts w:cstheme="minorHAnsi"/>
          <w:color w:val="000000" w:themeColor="text1"/>
          <w:sz w:val="24"/>
        </w:rPr>
        <w:t xml:space="preserve">výzkum </w:t>
      </w:r>
      <w:r w:rsidR="00894D54">
        <w:rPr>
          <w:rFonts w:cstheme="minorHAnsi"/>
          <w:color w:val="000000" w:themeColor="text1"/>
          <w:sz w:val="24"/>
        </w:rPr>
        <w:t>agenturou S</w:t>
      </w:r>
      <w:r w:rsidR="001C4CE9">
        <w:rPr>
          <w:rFonts w:cstheme="minorHAnsi"/>
          <w:color w:val="000000" w:themeColor="text1"/>
          <w:sz w:val="24"/>
        </w:rPr>
        <w:t>TEM</w:t>
      </w:r>
      <w:r w:rsidR="00894D54">
        <w:rPr>
          <w:rFonts w:cstheme="minorHAnsi"/>
          <w:color w:val="000000" w:themeColor="text1"/>
          <w:sz w:val="24"/>
        </w:rPr>
        <w:t>/M</w:t>
      </w:r>
      <w:r w:rsidR="001C4CE9">
        <w:rPr>
          <w:rFonts w:cstheme="minorHAnsi"/>
          <w:color w:val="000000" w:themeColor="text1"/>
          <w:sz w:val="24"/>
        </w:rPr>
        <w:t>ARK</w:t>
      </w:r>
      <w:r w:rsidR="00894D54">
        <w:rPr>
          <w:rFonts w:cstheme="minorHAnsi"/>
          <w:color w:val="000000" w:themeColor="text1"/>
          <w:sz w:val="24"/>
        </w:rPr>
        <w:t xml:space="preserve"> realizován.</w:t>
      </w:r>
    </w:p>
    <w:p w14:paraId="7E7D81DE" w14:textId="5A6B3EEE" w:rsidR="00894D54" w:rsidRDefault="0005247F" w:rsidP="002757AC">
      <w:pPr>
        <w:pBdr>
          <w:bottom w:val="single" w:sz="4" w:space="1" w:color="auto"/>
        </w:pBdr>
        <w:shd w:val="clear" w:color="auto" w:fill="FFFFFF"/>
        <w:spacing w:before="120"/>
        <w:jc w:val="both"/>
        <w:rPr>
          <w:rFonts w:cstheme="minorHAnsi"/>
          <w:i/>
          <w:iCs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Staněk p</w:t>
      </w:r>
      <w:r w:rsidR="00894D54">
        <w:rPr>
          <w:rFonts w:cstheme="minorHAnsi"/>
          <w:color w:val="000000" w:themeColor="text1"/>
          <w:sz w:val="24"/>
        </w:rPr>
        <w:t xml:space="preserve">oukazuje </w:t>
      </w:r>
      <w:r w:rsidR="00AA0C51">
        <w:rPr>
          <w:rFonts w:cstheme="minorHAnsi"/>
          <w:color w:val="000000" w:themeColor="text1"/>
          <w:sz w:val="24"/>
        </w:rPr>
        <w:t xml:space="preserve">také </w:t>
      </w:r>
      <w:r w:rsidR="00894D54">
        <w:rPr>
          <w:rFonts w:cstheme="minorHAnsi"/>
          <w:color w:val="000000" w:themeColor="text1"/>
          <w:sz w:val="24"/>
        </w:rPr>
        <w:t xml:space="preserve">na to, že postoje občanů jsou v drtivé většině případů odlišné od </w:t>
      </w:r>
      <w:r w:rsidR="001F0597">
        <w:rPr>
          <w:rFonts w:cstheme="minorHAnsi"/>
          <w:color w:val="000000" w:themeColor="text1"/>
          <w:sz w:val="24"/>
        </w:rPr>
        <w:t>legislativních</w:t>
      </w:r>
      <w:r w:rsidR="00894D54">
        <w:rPr>
          <w:rFonts w:cstheme="minorHAnsi"/>
          <w:color w:val="000000" w:themeColor="text1"/>
          <w:sz w:val="24"/>
        </w:rPr>
        <w:t xml:space="preserve"> změn, které stát v posledních letech zavádí. „</w:t>
      </w:r>
      <w:r w:rsidR="0025083E" w:rsidRPr="0025083E">
        <w:rPr>
          <w:rFonts w:cstheme="minorHAnsi"/>
          <w:i/>
          <w:iCs/>
          <w:color w:val="000000" w:themeColor="text1"/>
          <w:sz w:val="24"/>
        </w:rPr>
        <w:t xml:space="preserve">Je zřejmé, že pohled zákonodárců je </w:t>
      </w:r>
      <w:r w:rsidR="0025083E">
        <w:rPr>
          <w:rFonts w:cstheme="minorHAnsi"/>
          <w:i/>
          <w:iCs/>
          <w:color w:val="000000" w:themeColor="text1"/>
          <w:sz w:val="24"/>
        </w:rPr>
        <w:t xml:space="preserve">v této věci velmi </w:t>
      </w:r>
      <w:r w:rsidR="0025083E" w:rsidRPr="0025083E">
        <w:rPr>
          <w:rFonts w:cstheme="minorHAnsi"/>
          <w:i/>
          <w:iCs/>
          <w:color w:val="000000" w:themeColor="text1"/>
          <w:sz w:val="24"/>
        </w:rPr>
        <w:t>výrazně zkreslen</w:t>
      </w:r>
      <w:r w:rsidR="0025083E">
        <w:rPr>
          <w:rFonts w:cstheme="minorHAnsi"/>
          <w:color w:val="000000" w:themeColor="text1"/>
          <w:sz w:val="24"/>
        </w:rPr>
        <w:t xml:space="preserve"> </w:t>
      </w:r>
      <w:r w:rsidR="00894D54" w:rsidRPr="00894D54">
        <w:rPr>
          <w:rFonts w:cstheme="minorHAnsi"/>
          <w:i/>
          <w:iCs/>
          <w:color w:val="000000" w:themeColor="text1"/>
          <w:sz w:val="24"/>
        </w:rPr>
        <w:t xml:space="preserve">zájmy </w:t>
      </w:r>
      <w:r w:rsidR="00894D54">
        <w:rPr>
          <w:rFonts w:cstheme="minorHAnsi"/>
          <w:i/>
          <w:iCs/>
          <w:color w:val="000000" w:themeColor="text1"/>
          <w:sz w:val="24"/>
        </w:rPr>
        <w:t xml:space="preserve">a názory </w:t>
      </w:r>
      <w:r w:rsidR="00894D54" w:rsidRPr="00894D54">
        <w:rPr>
          <w:rFonts w:cstheme="minorHAnsi"/>
          <w:i/>
          <w:iCs/>
          <w:color w:val="000000" w:themeColor="text1"/>
          <w:sz w:val="24"/>
        </w:rPr>
        <w:t xml:space="preserve">hrstky bojovníků za práva dlužníků, kteří </w:t>
      </w:r>
      <w:r w:rsidR="00894D54">
        <w:rPr>
          <w:rFonts w:cstheme="minorHAnsi"/>
          <w:i/>
          <w:iCs/>
          <w:color w:val="000000" w:themeColor="text1"/>
          <w:sz w:val="24"/>
        </w:rPr>
        <w:t xml:space="preserve">jsou bohužel na rozdíl od běžných občanů a věřitelů velmi </w:t>
      </w:r>
      <w:r w:rsidR="003D64CD">
        <w:rPr>
          <w:rFonts w:cstheme="minorHAnsi"/>
          <w:i/>
          <w:iCs/>
          <w:color w:val="000000" w:themeColor="text1"/>
          <w:sz w:val="24"/>
        </w:rPr>
        <w:t>aktivní</w:t>
      </w:r>
      <w:r w:rsidR="00894D54">
        <w:rPr>
          <w:rFonts w:cstheme="minorHAnsi"/>
          <w:i/>
          <w:iCs/>
          <w:color w:val="000000" w:themeColor="text1"/>
          <w:sz w:val="24"/>
        </w:rPr>
        <w:t xml:space="preserve"> v médiích </w:t>
      </w:r>
      <w:r w:rsidR="00AA0C51">
        <w:rPr>
          <w:rFonts w:cstheme="minorHAnsi"/>
          <w:i/>
          <w:iCs/>
          <w:color w:val="000000" w:themeColor="text1"/>
          <w:sz w:val="24"/>
        </w:rPr>
        <w:t>a</w:t>
      </w:r>
      <w:r w:rsidR="00894D54">
        <w:rPr>
          <w:rFonts w:cstheme="minorHAnsi"/>
          <w:i/>
          <w:iCs/>
          <w:color w:val="000000" w:themeColor="text1"/>
          <w:sz w:val="24"/>
        </w:rPr>
        <w:t xml:space="preserve"> na sociálních sítích</w:t>
      </w:r>
      <w:r w:rsidR="00894D54" w:rsidRPr="00894D54">
        <w:rPr>
          <w:rFonts w:cstheme="minorHAnsi"/>
          <w:color w:val="000000" w:themeColor="text1"/>
          <w:sz w:val="24"/>
        </w:rPr>
        <w:t>,“</w:t>
      </w:r>
      <w:r w:rsidR="00894D54">
        <w:rPr>
          <w:rFonts w:cstheme="minorHAnsi"/>
          <w:color w:val="000000" w:themeColor="text1"/>
          <w:sz w:val="24"/>
        </w:rPr>
        <w:t xml:space="preserve"> </w:t>
      </w:r>
      <w:r w:rsidR="00AA0C51">
        <w:rPr>
          <w:rFonts w:cstheme="minorHAnsi"/>
          <w:color w:val="000000" w:themeColor="text1"/>
          <w:sz w:val="24"/>
        </w:rPr>
        <w:t>poznamenal</w:t>
      </w:r>
      <w:r w:rsidR="00894D54">
        <w:rPr>
          <w:rFonts w:cstheme="minorHAnsi"/>
          <w:color w:val="000000" w:themeColor="text1"/>
          <w:sz w:val="24"/>
        </w:rPr>
        <w:t>.</w:t>
      </w:r>
    </w:p>
    <w:p w14:paraId="13D841A7" w14:textId="56652F72" w:rsidR="00894D54" w:rsidRDefault="00AA0C51" w:rsidP="002757AC">
      <w:pPr>
        <w:pBdr>
          <w:bottom w:val="single" w:sz="4" w:space="1" w:color="auto"/>
        </w:pBdr>
        <w:shd w:val="clear" w:color="auto" w:fill="FFFFFF"/>
        <w:spacing w:before="120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Pokud by se lidé sami ocitli v pozici věřitele, bylo by pro většinu z nich (86 %) zásadní, aby se </w:t>
      </w:r>
      <w:r w:rsidR="001611C9">
        <w:rPr>
          <w:rFonts w:cstheme="minorHAnsi"/>
          <w:color w:val="000000" w:themeColor="text1"/>
          <w:sz w:val="24"/>
        </w:rPr>
        <w:t xml:space="preserve">domohli </w:t>
      </w:r>
      <w:r>
        <w:rPr>
          <w:rFonts w:cstheme="minorHAnsi"/>
          <w:color w:val="000000" w:themeColor="text1"/>
          <w:sz w:val="24"/>
        </w:rPr>
        <w:t xml:space="preserve">zaplacení dluhu v co nejkratším čase a s co nejmenšími náklady. Pouze </w:t>
      </w:r>
      <w:r w:rsidR="00FF4639">
        <w:rPr>
          <w:rFonts w:cstheme="minorHAnsi"/>
          <w:color w:val="000000" w:themeColor="text1"/>
          <w:sz w:val="24"/>
        </w:rPr>
        <w:t>6,5</w:t>
      </w:r>
      <w:r w:rsidR="00C36197">
        <w:rPr>
          <w:rFonts w:cstheme="minorHAnsi"/>
          <w:color w:val="000000" w:themeColor="text1"/>
          <w:sz w:val="24"/>
        </w:rPr>
        <w:t xml:space="preserve"> </w:t>
      </w:r>
      <w:r>
        <w:rPr>
          <w:rFonts w:cstheme="minorHAnsi"/>
          <w:color w:val="000000" w:themeColor="text1"/>
          <w:sz w:val="24"/>
        </w:rPr>
        <w:t>% lidí by souhlasilo s tím, aby věřitel musel před započetím exekuce zaplatit exekutorovi nevratnou zálohu</w:t>
      </w:r>
      <w:r w:rsidR="003F5001">
        <w:rPr>
          <w:rFonts w:cstheme="minorHAnsi"/>
          <w:color w:val="000000" w:themeColor="text1"/>
          <w:sz w:val="24"/>
        </w:rPr>
        <w:t>, jak navrhuje novela ministerstva spravedlnosti</w:t>
      </w:r>
      <w:r w:rsidR="000237BB">
        <w:rPr>
          <w:rFonts w:cstheme="minorHAnsi"/>
          <w:color w:val="000000" w:themeColor="text1"/>
          <w:sz w:val="24"/>
        </w:rPr>
        <w:t>.</w:t>
      </w:r>
      <w:r>
        <w:rPr>
          <w:rFonts w:cstheme="minorHAnsi"/>
          <w:color w:val="000000" w:themeColor="text1"/>
          <w:sz w:val="24"/>
        </w:rPr>
        <w:t xml:space="preserve"> „</w:t>
      </w:r>
      <w:r w:rsidRPr="00AA0C51">
        <w:rPr>
          <w:rFonts w:cstheme="minorHAnsi"/>
          <w:i/>
          <w:iCs/>
          <w:color w:val="000000" w:themeColor="text1"/>
          <w:sz w:val="24"/>
        </w:rPr>
        <w:t xml:space="preserve">Odměna exekutora by podle většiny </w:t>
      </w:r>
      <w:r w:rsidRPr="00AA0C51">
        <w:rPr>
          <w:rFonts w:cstheme="minorHAnsi"/>
          <w:i/>
          <w:iCs/>
          <w:color w:val="000000" w:themeColor="text1"/>
          <w:sz w:val="24"/>
        </w:rPr>
        <w:lastRenderedPageBreak/>
        <w:t xml:space="preserve">lidí měla být odvislá od toho, jak </w:t>
      </w:r>
      <w:r w:rsidR="001611C9">
        <w:rPr>
          <w:rFonts w:cstheme="minorHAnsi"/>
          <w:i/>
          <w:iCs/>
          <w:color w:val="000000" w:themeColor="text1"/>
          <w:sz w:val="24"/>
        </w:rPr>
        <w:t xml:space="preserve">dobře </w:t>
      </w:r>
      <w:r w:rsidRPr="00AA0C51">
        <w:rPr>
          <w:rFonts w:cstheme="minorHAnsi"/>
          <w:i/>
          <w:iCs/>
          <w:color w:val="000000" w:themeColor="text1"/>
          <w:sz w:val="24"/>
        </w:rPr>
        <w:t>vykonává svoji práci</w:t>
      </w:r>
      <w:r w:rsidR="001611C9">
        <w:rPr>
          <w:rFonts w:cstheme="minorHAnsi"/>
          <w:i/>
          <w:iCs/>
          <w:color w:val="000000" w:themeColor="text1"/>
          <w:sz w:val="24"/>
        </w:rPr>
        <w:t>.</w:t>
      </w:r>
      <w:r w:rsidRPr="00AA0C51">
        <w:rPr>
          <w:rFonts w:cstheme="minorHAnsi"/>
          <w:i/>
          <w:iCs/>
          <w:color w:val="000000" w:themeColor="text1"/>
          <w:sz w:val="24"/>
        </w:rPr>
        <w:t xml:space="preserve"> Vzhledem k tomu, že jsou v kvalitě i úspěšnosti </w:t>
      </w:r>
      <w:r w:rsidR="001611C9">
        <w:rPr>
          <w:rFonts w:cstheme="minorHAnsi"/>
          <w:i/>
          <w:iCs/>
          <w:color w:val="000000" w:themeColor="text1"/>
          <w:sz w:val="24"/>
        </w:rPr>
        <w:t>exekutorů</w:t>
      </w:r>
      <w:r w:rsidRPr="00AA0C51">
        <w:rPr>
          <w:rFonts w:cstheme="minorHAnsi"/>
          <w:i/>
          <w:iCs/>
          <w:color w:val="000000" w:themeColor="text1"/>
          <w:sz w:val="24"/>
        </w:rPr>
        <w:t xml:space="preserve"> velké rozdíly, </w:t>
      </w:r>
      <w:r w:rsidR="001611C9">
        <w:rPr>
          <w:rFonts w:cstheme="minorHAnsi"/>
          <w:i/>
          <w:iCs/>
          <w:color w:val="000000" w:themeColor="text1"/>
          <w:sz w:val="24"/>
        </w:rPr>
        <w:t xml:space="preserve">považuje </w:t>
      </w:r>
      <w:r w:rsidR="003F5001">
        <w:rPr>
          <w:rFonts w:cstheme="minorHAnsi"/>
          <w:i/>
          <w:iCs/>
          <w:color w:val="000000" w:themeColor="text1"/>
          <w:sz w:val="24"/>
        </w:rPr>
        <w:t xml:space="preserve">také </w:t>
      </w:r>
      <w:r w:rsidR="001611C9">
        <w:rPr>
          <w:rFonts w:cstheme="minorHAnsi"/>
          <w:i/>
          <w:iCs/>
          <w:color w:val="000000" w:themeColor="text1"/>
          <w:sz w:val="24"/>
        </w:rPr>
        <w:t>převážná část lidí za správné</w:t>
      </w:r>
      <w:r w:rsidRPr="00AA0C51">
        <w:rPr>
          <w:rFonts w:cstheme="minorHAnsi"/>
          <w:i/>
          <w:iCs/>
          <w:color w:val="000000" w:themeColor="text1"/>
          <w:sz w:val="24"/>
        </w:rPr>
        <w:t xml:space="preserve">, </w:t>
      </w:r>
      <w:r w:rsidR="001611C9">
        <w:rPr>
          <w:rFonts w:cstheme="minorHAnsi"/>
          <w:i/>
          <w:iCs/>
          <w:color w:val="000000" w:themeColor="text1"/>
          <w:sz w:val="24"/>
        </w:rPr>
        <w:t>a</w:t>
      </w:r>
      <w:r w:rsidRPr="00AA0C51">
        <w:rPr>
          <w:rFonts w:cstheme="minorHAnsi"/>
          <w:i/>
          <w:iCs/>
          <w:color w:val="000000" w:themeColor="text1"/>
          <w:sz w:val="24"/>
        </w:rPr>
        <w:t xml:space="preserve">by měl </w:t>
      </w:r>
      <w:r w:rsidR="001611C9" w:rsidRPr="00AA0C51">
        <w:rPr>
          <w:rFonts w:cstheme="minorHAnsi"/>
          <w:i/>
          <w:iCs/>
          <w:color w:val="000000" w:themeColor="text1"/>
          <w:sz w:val="24"/>
        </w:rPr>
        <w:t xml:space="preserve">věřitel </w:t>
      </w:r>
      <w:r w:rsidRPr="00AA0C51">
        <w:rPr>
          <w:rFonts w:cstheme="minorHAnsi"/>
          <w:i/>
          <w:iCs/>
          <w:color w:val="000000" w:themeColor="text1"/>
          <w:sz w:val="24"/>
        </w:rPr>
        <w:t xml:space="preserve">i nadále právo </w:t>
      </w:r>
      <w:r w:rsidR="001611C9">
        <w:rPr>
          <w:rFonts w:cstheme="minorHAnsi"/>
          <w:i/>
          <w:iCs/>
          <w:color w:val="000000" w:themeColor="text1"/>
          <w:sz w:val="24"/>
        </w:rPr>
        <w:t>zvolit si exekutora, kterému vymáhání dluhu svěří</w:t>
      </w:r>
      <w:r w:rsidRPr="00AA0C51">
        <w:rPr>
          <w:rFonts w:cstheme="minorHAnsi"/>
          <w:i/>
          <w:iCs/>
          <w:color w:val="000000" w:themeColor="text1"/>
          <w:sz w:val="24"/>
        </w:rPr>
        <w:t>,</w:t>
      </w:r>
      <w:r>
        <w:rPr>
          <w:rFonts w:cstheme="minorHAnsi"/>
          <w:color w:val="000000" w:themeColor="text1"/>
          <w:sz w:val="24"/>
        </w:rPr>
        <w:t xml:space="preserve">“ </w:t>
      </w:r>
      <w:r w:rsidR="001611C9">
        <w:rPr>
          <w:rFonts w:cstheme="minorHAnsi"/>
          <w:color w:val="000000" w:themeColor="text1"/>
          <w:sz w:val="24"/>
        </w:rPr>
        <w:t>uzavírá</w:t>
      </w:r>
      <w:r>
        <w:rPr>
          <w:rFonts w:cstheme="minorHAnsi"/>
          <w:color w:val="000000" w:themeColor="text1"/>
          <w:sz w:val="24"/>
        </w:rPr>
        <w:t xml:space="preserve"> Staněk.</w:t>
      </w:r>
    </w:p>
    <w:p w14:paraId="66FE1B7F" w14:textId="20D016C8" w:rsidR="001611C9" w:rsidRDefault="001611C9" w:rsidP="00D17435">
      <w:pPr>
        <w:pBdr>
          <w:bottom w:val="single" w:sz="4" w:space="1" w:color="auto"/>
        </w:pBdr>
        <w:shd w:val="clear" w:color="auto" w:fill="FFFFFF"/>
        <w:spacing w:before="120"/>
        <w:jc w:val="both"/>
        <w:rPr>
          <w:rFonts w:cstheme="minorHAnsi"/>
          <w:color w:val="000000" w:themeColor="text1"/>
          <w:sz w:val="24"/>
        </w:rPr>
      </w:pPr>
    </w:p>
    <w:p w14:paraId="6A06C99A" w14:textId="77777777" w:rsidR="006D5E44" w:rsidRPr="00383BDB" w:rsidRDefault="006D5E44" w:rsidP="00D17435">
      <w:pPr>
        <w:pBdr>
          <w:bottom w:val="single" w:sz="4" w:space="1" w:color="auto"/>
        </w:pBdr>
        <w:shd w:val="clear" w:color="auto" w:fill="FFFFFF"/>
        <w:spacing w:before="120"/>
        <w:jc w:val="both"/>
        <w:rPr>
          <w:rFonts w:cstheme="minorHAnsi"/>
          <w:color w:val="000000" w:themeColor="text1"/>
          <w:sz w:val="24"/>
        </w:rPr>
      </w:pPr>
    </w:p>
    <w:p w14:paraId="3E75C576" w14:textId="77777777" w:rsidR="00D17435" w:rsidRPr="00383BDB" w:rsidRDefault="00D17435" w:rsidP="00D62CB9">
      <w:pPr>
        <w:jc w:val="both"/>
        <w:rPr>
          <w:b/>
          <w:sz w:val="24"/>
        </w:rPr>
      </w:pPr>
    </w:p>
    <w:p w14:paraId="587998F7" w14:textId="6EE76760" w:rsidR="0005111C" w:rsidRPr="00383BDB" w:rsidRDefault="0005111C" w:rsidP="00D62CB9">
      <w:pPr>
        <w:jc w:val="both"/>
        <w:rPr>
          <w:b/>
          <w:sz w:val="24"/>
        </w:rPr>
      </w:pPr>
      <w:r w:rsidRPr="00383BDB">
        <w:rPr>
          <w:b/>
          <w:sz w:val="24"/>
        </w:rPr>
        <w:t>O České asociaci věřitelů</w:t>
      </w:r>
    </w:p>
    <w:p w14:paraId="4BEE302B" w14:textId="77777777" w:rsidR="0005111C" w:rsidRPr="00383BDB" w:rsidRDefault="0005111C" w:rsidP="00F05E27">
      <w:pPr>
        <w:jc w:val="both"/>
        <w:rPr>
          <w:bCs/>
          <w:sz w:val="24"/>
        </w:rPr>
      </w:pPr>
      <w:r w:rsidRPr="00383BDB">
        <w:rPr>
          <w:sz w:val="24"/>
        </w:rPr>
        <w:t>Česká asociace věřitelů je sdružením fyzických a právnických osob, jehož hlavním cílem je hájit zájmy věřitelských subjektů v České republice</w:t>
      </w:r>
      <w:r w:rsidRPr="00383BDB">
        <w:rPr>
          <w:sz w:val="24"/>
          <w:shd w:val="clear" w:color="auto" w:fill="FFFFFF"/>
        </w:rPr>
        <w:t xml:space="preserve">. </w:t>
      </w:r>
      <w:r w:rsidRPr="00383BDB">
        <w:rPr>
          <w:sz w:val="24"/>
        </w:rPr>
        <w:t xml:space="preserve">Byla založena 31. prosince 2013 a její </w:t>
      </w:r>
      <w:r w:rsidRPr="00383BDB">
        <w:rPr>
          <w:sz w:val="24"/>
          <w:shd w:val="clear" w:color="auto" w:fill="FFFFFF"/>
        </w:rPr>
        <w:t xml:space="preserve">vznik byl motivován především skutečností, že zde, na rozdíl od velkého množství organizací bojujících za práva spotřebitelů, dlužníků, zadlužených či předlužených osob, doposud neexistoval subjekt, který by svým zaměřením a komplexním přístupem přispíval ke zvýšení ochrany oprávněných zájmů všech věřitelů bez ohledu na jejich profesní či oborové zaměření. </w:t>
      </w:r>
      <w:r w:rsidRPr="00383BDB">
        <w:rPr>
          <w:sz w:val="24"/>
        </w:rPr>
        <w:t>Tuto úlohu dílčím způsobem plnilo několik asociací, komor či zájmových sdružení, většinou se však jednalo o aktivity značně roztříštěné. Záměrem České asociace věřitelů je chránit práva věřitelů nejen z řad velkých institucí, ale i řadových občanů, přispívat ke zlepšení a zefektivnění právního systému i celospolečenské osvětě, která povede ke spravedlivému uspořádání vztahů mezi věřiteli a dlužníky.</w:t>
      </w:r>
    </w:p>
    <w:p w14:paraId="0BBAC5CE" w14:textId="712B3221" w:rsidR="0005111C" w:rsidRPr="00383BDB" w:rsidRDefault="0005111C" w:rsidP="00F05E27">
      <w:pPr>
        <w:rPr>
          <w:bCs/>
          <w:sz w:val="24"/>
        </w:rPr>
      </w:pPr>
      <w:r w:rsidRPr="00383BDB">
        <w:rPr>
          <w:bCs/>
          <w:sz w:val="24"/>
        </w:rPr>
        <w:t xml:space="preserve">Více informací </w:t>
      </w:r>
      <w:r w:rsidR="00F61777" w:rsidRPr="00383BDB">
        <w:rPr>
          <w:bCs/>
          <w:sz w:val="24"/>
        </w:rPr>
        <w:t xml:space="preserve">naleznete </w:t>
      </w:r>
      <w:r w:rsidRPr="00383BDB">
        <w:rPr>
          <w:bCs/>
          <w:sz w:val="24"/>
        </w:rPr>
        <w:t xml:space="preserve">na </w:t>
      </w:r>
      <w:hyperlink r:id="rId7" w:history="1">
        <w:r w:rsidRPr="00383BDB">
          <w:rPr>
            <w:rStyle w:val="Hypertextovodkaz"/>
            <w:bCs/>
            <w:sz w:val="24"/>
          </w:rPr>
          <w:t>www.asociaceveritelu.cz</w:t>
        </w:r>
      </w:hyperlink>
      <w:r w:rsidR="00F61777" w:rsidRPr="00383BDB">
        <w:rPr>
          <w:rStyle w:val="Hypertextovodkaz"/>
          <w:bCs/>
          <w:sz w:val="24"/>
        </w:rPr>
        <w:t>.</w:t>
      </w:r>
    </w:p>
    <w:p w14:paraId="17431DB2" w14:textId="77777777" w:rsidR="0005111C" w:rsidRPr="00383BDB" w:rsidRDefault="0005111C" w:rsidP="00F05E27">
      <w:pPr>
        <w:rPr>
          <w:bCs/>
          <w:sz w:val="24"/>
        </w:rPr>
      </w:pPr>
    </w:p>
    <w:p w14:paraId="2D58A628" w14:textId="77777777" w:rsidR="00E50E0F" w:rsidRPr="00383BDB" w:rsidRDefault="00E50E0F" w:rsidP="00E50E0F">
      <w:pPr>
        <w:rPr>
          <w:bCs/>
          <w:sz w:val="24"/>
        </w:rPr>
      </w:pPr>
    </w:p>
    <w:p w14:paraId="3CEB1417" w14:textId="77777777" w:rsidR="00E50E0F" w:rsidRPr="00383BDB" w:rsidRDefault="00E50E0F" w:rsidP="00E50E0F">
      <w:pPr>
        <w:pBdr>
          <w:top w:val="single" w:sz="4" w:space="1" w:color="auto"/>
        </w:pBdr>
        <w:shd w:val="clear" w:color="auto" w:fill="FFFFFF"/>
        <w:spacing w:after="60"/>
        <w:rPr>
          <w:rFonts w:cs="Arial"/>
          <w:b/>
          <w:bCs/>
          <w:sz w:val="24"/>
        </w:rPr>
      </w:pPr>
      <w:r w:rsidRPr="00383BDB">
        <w:rPr>
          <w:rFonts w:cs="Arial"/>
          <w:b/>
          <w:bCs/>
          <w:sz w:val="24"/>
        </w:rPr>
        <w:t>Kontakt pro média:</w:t>
      </w:r>
    </w:p>
    <w:p w14:paraId="216E7BBE" w14:textId="77777777" w:rsidR="00E50E0F" w:rsidRPr="00383BDB" w:rsidRDefault="00E50E0F" w:rsidP="00E50E0F">
      <w:pPr>
        <w:pBdr>
          <w:top w:val="single" w:sz="4" w:space="1" w:color="auto"/>
        </w:pBdr>
        <w:shd w:val="clear" w:color="auto" w:fill="FFFFFF"/>
        <w:rPr>
          <w:rFonts w:cs="Arial"/>
          <w:sz w:val="24"/>
        </w:rPr>
      </w:pPr>
      <w:r w:rsidRPr="00383BDB">
        <w:rPr>
          <w:rFonts w:cs="Arial"/>
          <w:bCs/>
          <w:sz w:val="24"/>
        </w:rPr>
        <w:t xml:space="preserve">Alžběta </w:t>
      </w:r>
      <w:proofErr w:type="spellStart"/>
      <w:r w:rsidRPr="00383BDB">
        <w:rPr>
          <w:rFonts w:cs="Arial"/>
          <w:bCs/>
          <w:sz w:val="24"/>
        </w:rPr>
        <w:t>Běličová</w:t>
      </w:r>
      <w:proofErr w:type="spellEnd"/>
    </w:p>
    <w:p w14:paraId="268DE325" w14:textId="77777777" w:rsidR="00E50E0F" w:rsidRPr="00383BDB" w:rsidRDefault="00E50E0F" w:rsidP="00E50E0F">
      <w:pPr>
        <w:rPr>
          <w:rFonts w:cs="Arial"/>
          <w:sz w:val="24"/>
        </w:rPr>
      </w:pPr>
      <w:r w:rsidRPr="00383BDB">
        <w:rPr>
          <w:rFonts w:cs="Arial"/>
          <w:sz w:val="24"/>
        </w:rPr>
        <w:t>mediální konzultant ČAV</w:t>
      </w:r>
    </w:p>
    <w:p w14:paraId="2C4FC1FB" w14:textId="77777777" w:rsidR="00E50E0F" w:rsidRPr="00383BDB" w:rsidRDefault="00E50E0F" w:rsidP="00E50E0F">
      <w:pPr>
        <w:rPr>
          <w:sz w:val="24"/>
        </w:rPr>
      </w:pPr>
      <w:r w:rsidRPr="00383BDB">
        <w:rPr>
          <w:sz w:val="24"/>
        </w:rPr>
        <w:t xml:space="preserve">E-mail: </w:t>
      </w:r>
      <w:hyperlink r:id="rId8" w:history="1">
        <w:r w:rsidRPr="00383BDB">
          <w:rPr>
            <w:rStyle w:val="Hypertextovodkaz"/>
            <w:sz w:val="24"/>
          </w:rPr>
          <w:t>media@asociaceveritelu.cz</w:t>
        </w:r>
      </w:hyperlink>
    </w:p>
    <w:p w14:paraId="04D6EF70" w14:textId="7BDF4416" w:rsidR="00074013" w:rsidRPr="00383BDB" w:rsidRDefault="00E50E0F" w:rsidP="00F05E27">
      <w:pPr>
        <w:rPr>
          <w:bCs/>
          <w:sz w:val="24"/>
        </w:rPr>
      </w:pPr>
      <w:r w:rsidRPr="00383BDB">
        <w:rPr>
          <w:bCs/>
          <w:sz w:val="24"/>
        </w:rPr>
        <w:t>Telefon: +420 603 547 021</w:t>
      </w:r>
    </w:p>
    <w:sectPr w:rsidR="00074013" w:rsidRPr="00383BDB" w:rsidSect="005B4358">
      <w:headerReference w:type="default" r:id="rId9"/>
      <w:pgSz w:w="11906" w:h="16838" w:code="9"/>
      <w:pgMar w:top="2268" w:right="1418" w:bottom="130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9F0C2" w14:textId="77777777" w:rsidR="00595A69" w:rsidRDefault="00595A69">
      <w:r>
        <w:separator/>
      </w:r>
    </w:p>
  </w:endnote>
  <w:endnote w:type="continuationSeparator" w:id="0">
    <w:p w14:paraId="55066CBC" w14:textId="77777777" w:rsidR="00595A69" w:rsidRDefault="0059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453F9" w14:textId="77777777" w:rsidR="00595A69" w:rsidRDefault="00595A69">
      <w:r>
        <w:separator/>
      </w:r>
    </w:p>
  </w:footnote>
  <w:footnote w:type="continuationSeparator" w:id="0">
    <w:p w14:paraId="263B78D8" w14:textId="77777777" w:rsidR="00595A69" w:rsidRDefault="0059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4738" w14:textId="3CDFF441" w:rsidR="0005111C" w:rsidRDefault="00FE4867" w:rsidP="00F05E27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9C127" wp14:editId="2D9B75E6">
          <wp:simplePos x="0" y="0"/>
          <wp:positionH relativeFrom="column">
            <wp:posOffset>4637405</wp:posOffset>
          </wp:positionH>
          <wp:positionV relativeFrom="paragraph">
            <wp:posOffset>77954</wp:posOffset>
          </wp:positionV>
          <wp:extent cx="1118996" cy="6650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v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996" cy="665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856"/>
    <w:multiLevelType w:val="hybridMultilevel"/>
    <w:tmpl w:val="F3C68E60"/>
    <w:lvl w:ilvl="0" w:tplc="A1523A98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6EDEF0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38FDE2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4CF8B6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696A7F6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2011AE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BE19DA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826A98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7C61C6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2A6A2C"/>
    <w:multiLevelType w:val="hybridMultilevel"/>
    <w:tmpl w:val="DA5A5CA8"/>
    <w:lvl w:ilvl="0" w:tplc="F850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0F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89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EC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24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89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80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60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7CF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1553"/>
    <w:multiLevelType w:val="hybridMultilevel"/>
    <w:tmpl w:val="8CC623EC"/>
    <w:lvl w:ilvl="0" w:tplc="9F262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20EC4E">
      <w:start w:val="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1B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703D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B6F8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8251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4CB5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EC63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A06B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4805DA"/>
    <w:multiLevelType w:val="hybridMultilevel"/>
    <w:tmpl w:val="6E54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0C0"/>
    <w:multiLevelType w:val="hybridMultilevel"/>
    <w:tmpl w:val="4DAE63C6"/>
    <w:lvl w:ilvl="0" w:tplc="41F49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D8A704">
      <w:start w:val="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0DA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F6CB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6A48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EB9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566D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C4F1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326A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4A51B7"/>
    <w:multiLevelType w:val="hybridMultilevel"/>
    <w:tmpl w:val="B37C0906"/>
    <w:lvl w:ilvl="0" w:tplc="03367C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285C1226"/>
    <w:multiLevelType w:val="hybridMultilevel"/>
    <w:tmpl w:val="D30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4679"/>
    <w:multiLevelType w:val="hybridMultilevel"/>
    <w:tmpl w:val="8C30B40E"/>
    <w:lvl w:ilvl="0" w:tplc="322AE2B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DE84BC">
      <w:start w:val="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15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7CBA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A0C7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A0FC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926A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BA9A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66FD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347933"/>
    <w:multiLevelType w:val="hybridMultilevel"/>
    <w:tmpl w:val="E8602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3D86"/>
    <w:multiLevelType w:val="hybridMultilevel"/>
    <w:tmpl w:val="FE0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EF1"/>
    <w:multiLevelType w:val="hybridMultilevel"/>
    <w:tmpl w:val="D46E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72A4"/>
    <w:multiLevelType w:val="hybridMultilevel"/>
    <w:tmpl w:val="8FDEC248"/>
    <w:lvl w:ilvl="0" w:tplc="BFEEA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12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66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2E4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AD8F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0C0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B0E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7E5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3ED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41AC148C"/>
    <w:multiLevelType w:val="hybridMultilevel"/>
    <w:tmpl w:val="F286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541C7"/>
    <w:multiLevelType w:val="hybridMultilevel"/>
    <w:tmpl w:val="4AEC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43F24"/>
    <w:multiLevelType w:val="hybridMultilevel"/>
    <w:tmpl w:val="0540C868"/>
    <w:lvl w:ilvl="0" w:tplc="C79E7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4A4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7E0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1B84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9726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376E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E0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226E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CB4D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C2331D4"/>
    <w:multiLevelType w:val="hybridMultilevel"/>
    <w:tmpl w:val="7D1C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776F"/>
    <w:multiLevelType w:val="hybridMultilevel"/>
    <w:tmpl w:val="5496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0163D"/>
    <w:multiLevelType w:val="hybridMultilevel"/>
    <w:tmpl w:val="BDEA4C3A"/>
    <w:lvl w:ilvl="0" w:tplc="9C6EB57A">
      <w:start w:val="1"/>
      <w:numFmt w:val="bullet"/>
      <w:pStyle w:val="ernPododrk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690062"/>
    <w:multiLevelType w:val="hybridMultilevel"/>
    <w:tmpl w:val="DE9207DE"/>
    <w:lvl w:ilvl="0" w:tplc="130067FA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C3AA0D0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3E6791C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0C2B114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8BAB9A0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E0F8A0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4184E9C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FF4D772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A40C58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5D595972"/>
    <w:multiLevelType w:val="hybridMultilevel"/>
    <w:tmpl w:val="76DE97A6"/>
    <w:lvl w:ilvl="0" w:tplc="4F1EB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ED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AC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08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43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6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8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87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E5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D54266"/>
    <w:multiLevelType w:val="hybridMultilevel"/>
    <w:tmpl w:val="E8602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A0B3D"/>
    <w:multiLevelType w:val="hybridMultilevel"/>
    <w:tmpl w:val="8AEE3A34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11E5D09"/>
    <w:multiLevelType w:val="hybridMultilevel"/>
    <w:tmpl w:val="B2F0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4"/>
  </w:num>
  <w:num w:numId="7">
    <w:abstractNumId w:val="0"/>
  </w:num>
  <w:num w:numId="8">
    <w:abstractNumId w:val="18"/>
  </w:num>
  <w:num w:numId="9">
    <w:abstractNumId w:val="11"/>
  </w:num>
  <w:num w:numId="10">
    <w:abstractNumId w:val="8"/>
  </w:num>
  <w:num w:numId="11">
    <w:abstractNumId w:val="20"/>
  </w:num>
  <w:num w:numId="12">
    <w:abstractNumId w:val="22"/>
  </w:num>
  <w:num w:numId="13">
    <w:abstractNumId w:val="16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  <w:num w:numId="18">
    <w:abstractNumId w:val="3"/>
  </w:num>
  <w:num w:numId="19">
    <w:abstractNumId w:val="12"/>
  </w:num>
  <w:num w:numId="20">
    <w:abstractNumId w:val="6"/>
  </w:num>
  <w:num w:numId="21">
    <w:abstractNumId w:val="19"/>
  </w:num>
  <w:num w:numId="22">
    <w:abstractNumId w:val="1"/>
  </w:num>
  <w:num w:numId="23">
    <w:abstractNumId w:val="17"/>
  </w:num>
  <w:num w:numId="24">
    <w:abstractNumId w:val="1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78"/>
    <w:rsid w:val="00002F20"/>
    <w:rsid w:val="00003A9E"/>
    <w:rsid w:val="000103C4"/>
    <w:rsid w:val="00021DD1"/>
    <w:rsid w:val="000237BB"/>
    <w:rsid w:val="00031493"/>
    <w:rsid w:val="00035DF6"/>
    <w:rsid w:val="0004067C"/>
    <w:rsid w:val="00043F3E"/>
    <w:rsid w:val="00046C14"/>
    <w:rsid w:val="0005111C"/>
    <w:rsid w:val="0005247F"/>
    <w:rsid w:val="00063A7E"/>
    <w:rsid w:val="00067C1D"/>
    <w:rsid w:val="00074013"/>
    <w:rsid w:val="00076C49"/>
    <w:rsid w:val="00076DD9"/>
    <w:rsid w:val="000807FD"/>
    <w:rsid w:val="0008408D"/>
    <w:rsid w:val="00087887"/>
    <w:rsid w:val="00092783"/>
    <w:rsid w:val="000939A8"/>
    <w:rsid w:val="0009743F"/>
    <w:rsid w:val="00097B9D"/>
    <w:rsid w:val="000B0AEC"/>
    <w:rsid w:val="000B5E1B"/>
    <w:rsid w:val="000C488B"/>
    <w:rsid w:val="000C5F2F"/>
    <w:rsid w:val="000C6450"/>
    <w:rsid w:val="000C664C"/>
    <w:rsid w:val="000C7ABC"/>
    <w:rsid w:val="000D0222"/>
    <w:rsid w:val="000D2566"/>
    <w:rsid w:val="000D6EF4"/>
    <w:rsid w:val="000E017A"/>
    <w:rsid w:val="000E254A"/>
    <w:rsid w:val="000E42DA"/>
    <w:rsid w:val="000E5A13"/>
    <w:rsid w:val="000E7F46"/>
    <w:rsid w:val="000F6808"/>
    <w:rsid w:val="00107783"/>
    <w:rsid w:val="0010785E"/>
    <w:rsid w:val="00110B94"/>
    <w:rsid w:val="00111049"/>
    <w:rsid w:val="0011310C"/>
    <w:rsid w:val="001205E4"/>
    <w:rsid w:val="00126034"/>
    <w:rsid w:val="00126275"/>
    <w:rsid w:val="00126650"/>
    <w:rsid w:val="00140E86"/>
    <w:rsid w:val="001436F0"/>
    <w:rsid w:val="001461E8"/>
    <w:rsid w:val="00155C65"/>
    <w:rsid w:val="00157549"/>
    <w:rsid w:val="00157688"/>
    <w:rsid w:val="001611C9"/>
    <w:rsid w:val="001624D8"/>
    <w:rsid w:val="001659E8"/>
    <w:rsid w:val="001669AA"/>
    <w:rsid w:val="00166B1F"/>
    <w:rsid w:val="001714C6"/>
    <w:rsid w:val="00172BA8"/>
    <w:rsid w:val="001763AE"/>
    <w:rsid w:val="00180E42"/>
    <w:rsid w:val="001819FA"/>
    <w:rsid w:val="0018378C"/>
    <w:rsid w:val="00186B18"/>
    <w:rsid w:val="00191123"/>
    <w:rsid w:val="00191E5A"/>
    <w:rsid w:val="00194FCE"/>
    <w:rsid w:val="001A04A6"/>
    <w:rsid w:val="001A6E34"/>
    <w:rsid w:val="001B09D3"/>
    <w:rsid w:val="001B116C"/>
    <w:rsid w:val="001C1B55"/>
    <w:rsid w:val="001C4CE9"/>
    <w:rsid w:val="001C72DD"/>
    <w:rsid w:val="001D0ED5"/>
    <w:rsid w:val="001D3601"/>
    <w:rsid w:val="001E0BF2"/>
    <w:rsid w:val="001E482D"/>
    <w:rsid w:val="001F0028"/>
    <w:rsid w:val="001F0597"/>
    <w:rsid w:val="001F16E4"/>
    <w:rsid w:val="002029BA"/>
    <w:rsid w:val="00207EF4"/>
    <w:rsid w:val="00210D05"/>
    <w:rsid w:val="00217570"/>
    <w:rsid w:val="00231D0E"/>
    <w:rsid w:val="002321E5"/>
    <w:rsid w:val="00232549"/>
    <w:rsid w:val="00233E0A"/>
    <w:rsid w:val="00234BE7"/>
    <w:rsid w:val="00237D30"/>
    <w:rsid w:val="002407E4"/>
    <w:rsid w:val="00241AD8"/>
    <w:rsid w:val="00241F3B"/>
    <w:rsid w:val="002462DD"/>
    <w:rsid w:val="002473EB"/>
    <w:rsid w:val="00247C45"/>
    <w:rsid w:val="0025083E"/>
    <w:rsid w:val="00254677"/>
    <w:rsid w:val="00257956"/>
    <w:rsid w:val="00263DA7"/>
    <w:rsid w:val="0026435E"/>
    <w:rsid w:val="00264743"/>
    <w:rsid w:val="00265E73"/>
    <w:rsid w:val="00270E18"/>
    <w:rsid w:val="002757AC"/>
    <w:rsid w:val="00277F29"/>
    <w:rsid w:val="002800C7"/>
    <w:rsid w:val="00281BA2"/>
    <w:rsid w:val="0028523E"/>
    <w:rsid w:val="00292208"/>
    <w:rsid w:val="00293E46"/>
    <w:rsid w:val="0029636E"/>
    <w:rsid w:val="00297DAA"/>
    <w:rsid w:val="002A0884"/>
    <w:rsid w:val="002A1EB2"/>
    <w:rsid w:val="002B0CE7"/>
    <w:rsid w:val="002B2D87"/>
    <w:rsid w:val="002B3BA5"/>
    <w:rsid w:val="002B4198"/>
    <w:rsid w:val="002C5578"/>
    <w:rsid w:val="002C5CE2"/>
    <w:rsid w:val="002C6D12"/>
    <w:rsid w:val="002D2C81"/>
    <w:rsid w:val="002E356D"/>
    <w:rsid w:val="002F307D"/>
    <w:rsid w:val="002F3898"/>
    <w:rsid w:val="002F3FFD"/>
    <w:rsid w:val="002F61EF"/>
    <w:rsid w:val="002F66C2"/>
    <w:rsid w:val="002F75AA"/>
    <w:rsid w:val="002F7D8A"/>
    <w:rsid w:val="00300929"/>
    <w:rsid w:val="00302550"/>
    <w:rsid w:val="0031574F"/>
    <w:rsid w:val="003210D4"/>
    <w:rsid w:val="00326867"/>
    <w:rsid w:val="00330EF7"/>
    <w:rsid w:val="00341A13"/>
    <w:rsid w:val="00341AC2"/>
    <w:rsid w:val="00341DBB"/>
    <w:rsid w:val="003474D6"/>
    <w:rsid w:val="00350512"/>
    <w:rsid w:val="00350A3F"/>
    <w:rsid w:val="00352292"/>
    <w:rsid w:val="003527AA"/>
    <w:rsid w:val="00354287"/>
    <w:rsid w:val="0036244A"/>
    <w:rsid w:val="003756A1"/>
    <w:rsid w:val="00380F09"/>
    <w:rsid w:val="00381466"/>
    <w:rsid w:val="00383BDB"/>
    <w:rsid w:val="00386A05"/>
    <w:rsid w:val="00391ED9"/>
    <w:rsid w:val="00393BB3"/>
    <w:rsid w:val="003A1E8B"/>
    <w:rsid w:val="003A38EC"/>
    <w:rsid w:val="003A3942"/>
    <w:rsid w:val="003A7A19"/>
    <w:rsid w:val="003B08DE"/>
    <w:rsid w:val="003B0E36"/>
    <w:rsid w:val="003B1DB4"/>
    <w:rsid w:val="003B39A9"/>
    <w:rsid w:val="003C1050"/>
    <w:rsid w:val="003D4D81"/>
    <w:rsid w:val="003D54CC"/>
    <w:rsid w:val="003D646E"/>
    <w:rsid w:val="003D64CD"/>
    <w:rsid w:val="003E0D2F"/>
    <w:rsid w:val="003E2304"/>
    <w:rsid w:val="003E2F39"/>
    <w:rsid w:val="003F1704"/>
    <w:rsid w:val="003F3E5B"/>
    <w:rsid w:val="003F5001"/>
    <w:rsid w:val="003F5E1F"/>
    <w:rsid w:val="00400C35"/>
    <w:rsid w:val="00411CE3"/>
    <w:rsid w:val="004127DB"/>
    <w:rsid w:val="004132F2"/>
    <w:rsid w:val="00413D6E"/>
    <w:rsid w:val="0042340D"/>
    <w:rsid w:val="00430DF3"/>
    <w:rsid w:val="00442ABB"/>
    <w:rsid w:val="00454EB3"/>
    <w:rsid w:val="00461366"/>
    <w:rsid w:val="004705AF"/>
    <w:rsid w:val="004746F7"/>
    <w:rsid w:val="00477B71"/>
    <w:rsid w:val="00481CB9"/>
    <w:rsid w:val="0048347D"/>
    <w:rsid w:val="00491527"/>
    <w:rsid w:val="004A603E"/>
    <w:rsid w:val="004A7B3B"/>
    <w:rsid w:val="004B06BE"/>
    <w:rsid w:val="004B3615"/>
    <w:rsid w:val="004B3EBC"/>
    <w:rsid w:val="004B656D"/>
    <w:rsid w:val="004B68A2"/>
    <w:rsid w:val="004C3BE8"/>
    <w:rsid w:val="004C5EF8"/>
    <w:rsid w:val="004C6BA0"/>
    <w:rsid w:val="004D5DD4"/>
    <w:rsid w:val="004D600F"/>
    <w:rsid w:val="004D6196"/>
    <w:rsid w:val="004E07D9"/>
    <w:rsid w:val="004E08EE"/>
    <w:rsid w:val="004E3543"/>
    <w:rsid w:val="004E609F"/>
    <w:rsid w:val="004E67A3"/>
    <w:rsid w:val="004F6A8D"/>
    <w:rsid w:val="00511A3E"/>
    <w:rsid w:val="005125C4"/>
    <w:rsid w:val="00516556"/>
    <w:rsid w:val="00517E9A"/>
    <w:rsid w:val="005202D9"/>
    <w:rsid w:val="00533A1B"/>
    <w:rsid w:val="005351F4"/>
    <w:rsid w:val="00551156"/>
    <w:rsid w:val="0055520E"/>
    <w:rsid w:val="00562509"/>
    <w:rsid w:val="00563B18"/>
    <w:rsid w:val="005649FC"/>
    <w:rsid w:val="00565771"/>
    <w:rsid w:val="00582CA9"/>
    <w:rsid w:val="00586487"/>
    <w:rsid w:val="005916BE"/>
    <w:rsid w:val="00591CF4"/>
    <w:rsid w:val="00591D8D"/>
    <w:rsid w:val="0059336C"/>
    <w:rsid w:val="005934B2"/>
    <w:rsid w:val="00595A69"/>
    <w:rsid w:val="005A3231"/>
    <w:rsid w:val="005A5F59"/>
    <w:rsid w:val="005B4358"/>
    <w:rsid w:val="005B4AB4"/>
    <w:rsid w:val="005C2D0D"/>
    <w:rsid w:val="005E1AA8"/>
    <w:rsid w:val="005E2CF4"/>
    <w:rsid w:val="005E4C89"/>
    <w:rsid w:val="005E6DC2"/>
    <w:rsid w:val="005E7260"/>
    <w:rsid w:val="005E7A11"/>
    <w:rsid w:val="005F156C"/>
    <w:rsid w:val="005F44AB"/>
    <w:rsid w:val="005F7BCC"/>
    <w:rsid w:val="00601C7C"/>
    <w:rsid w:val="00601E77"/>
    <w:rsid w:val="00602830"/>
    <w:rsid w:val="00602C58"/>
    <w:rsid w:val="00603A85"/>
    <w:rsid w:val="00611860"/>
    <w:rsid w:val="00611A87"/>
    <w:rsid w:val="00614A5E"/>
    <w:rsid w:val="00614C83"/>
    <w:rsid w:val="0061791F"/>
    <w:rsid w:val="006203D3"/>
    <w:rsid w:val="00630381"/>
    <w:rsid w:val="00633EB5"/>
    <w:rsid w:val="00640B9A"/>
    <w:rsid w:val="00644CEA"/>
    <w:rsid w:val="00647E8E"/>
    <w:rsid w:val="006535C2"/>
    <w:rsid w:val="00657459"/>
    <w:rsid w:val="0066080B"/>
    <w:rsid w:val="00663B84"/>
    <w:rsid w:val="00663C54"/>
    <w:rsid w:val="006665E4"/>
    <w:rsid w:val="0067238E"/>
    <w:rsid w:val="00674287"/>
    <w:rsid w:val="0068662C"/>
    <w:rsid w:val="00692853"/>
    <w:rsid w:val="00692A61"/>
    <w:rsid w:val="00695E2B"/>
    <w:rsid w:val="00697993"/>
    <w:rsid w:val="006B632E"/>
    <w:rsid w:val="006B71CB"/>
    <w:rsid w:val="006B7293"/>
    <w:rsid w:val="006C7949"/>
    <w:rsid w:val="006D01EF"/>
    <w:rsid w:val="006D0A59"/>
    <w:rsid w:val="006D0F2E"/>
    <w:rsid w:val="006D5E44"/>
    <w:rsid w:val="006E07A6"/>
    <w:rsid w:val="006E0B60"/>
    <w:rsid w:val="006E4359"/>
    <w:rsid w:val="006F365F"/>
    <w:rsid w:val="006F6245"/>
    <w:rsid w:val="006F716B"/>
    <w:rsid w:val="00704E2B"/>
    <w:rsid w:val="00705B4B"/>
    <w:rsid w:val="00705E0E"/>
    <w:rsid w:val="00717DFB"/>
    <w:rsid w:val="0072547D"/>
    <w:rsid w:val="0072783C"/>
    <w:rsid w:val="00730BD5"/>
    <w:rsid w:val="00731C82"/>
    <w:rsid w:val="00737DAF"/>
    <w:rsid w:val="00743B71"/>
    <w:rsid w:val="00752E05"/>
    <w:rsid w:val="00756421"/>
    <w:rsid w:val="00757640"/>
    <w:rsid w:val="007635DB"/>
    <w:rsid w:val="00764B84"/>
    <w:rsid w:val="00766555"/>
    <w:rsid w:val="0077076D"/>
    <w:rsid w:val="00771FFB"/>
    <w:rsid w:val="00782472"/>
    <w:rsid w:val="00786449"/>
    <w:rsid w:val="007874D5"/>
    <w:rsid w:val="007918BC"/>
    <w:rsid w:val="0079237C"/>
    <w:rsid w:val="00795D79"/>
    <w:rsid w:val="007A343C"/>
    <w:rsid w:val="007A4BB9"/>
    <w:rsid w:val="007B0B36"/>
    <w:rsid w:val="007B3BC5"/>
    <w:rsid w:val="007C66AA"/>
    <w:rsid w:val="007D0215"/>
    <w:rsid w:val="007D284E"/>
    <w:rsid w:val="007D3C0B"/>
    <w:rsid w:val="007D6609"/>
    <w:rsid w:val="007E3815"/>
    <w:rsid w:val="007F09D1"/>
    <w:rsid w:val="00801F97"/>
    <w:rsid w:val="00803576"/>
    <w:rsid w:val="008045BB"/>
    <w:rsid w:val="008114C1"/>
    <w:rsid w:val="008121CF"/>
    <w:rsid w:val="008201F1"/>
    <w:rsid w:val="0082108B"/>
    <w:rsid w:val="00821BAF"/>
    <w:rsid w:val="00821F9B"/>
    <w:rsid w:val="00830B1A"/>
    <w:rsid w:val="00830C47"/>
    <w:rsid w:val="00831921"/>
    <w:rsid w:val="00847F16"/>
    <w:rsid w:val="00853AE3"/>
    <w:rsid w:val="00853F5B"/>
    <w:rsid w:val="00857E3D"/>
    <w:rsid w:val="008676E3"/>
    <w:rsid w:val="00871427"/>
    <w:rsid w:val="00874BCB"/>
    <w:rsid w:val="00881B90"/>
    <w:rsid w:val="00890A13"/>
    <w:rsid w:val="00891149"/>
    <w:rsid w:val="00892155"/>
    <w:rsid w:val="00893588"/>
    <w:rsid w:val="00894D54"/>
    <w:rsid w:val="00896DD0"/>
    <w:rsid w:val="008A0E74"/>
    <w:rsid w:val="008A5EAA"/>
    <w:rsid w:val="008A5FCF"/>
    <w:rsid w:val="008A7685"/>
    <w:rsid w:val="008A7ACF"/>
    <w:rsid w:val="008B2015"/>
    <w:rsid w:val="008B265F"/>
    <w:rsid w:val="008B5A97"/>
    <w:rsid w:val="008B7228"/>
    <w:rsid w:val="008C336C"/>
    <w:rsid w:val="008C4ACC"/>
    <w:rsid w:val="008C6C44"/>
    <w:rsid w:val="008C6CD4"/>
    <w:rsid w:val="008D00CA"/>
    <w:rsid w:val="008D3859"/>
    <w:rsid w:val="008E5A88"/>
    <w:rsid w:val="008E6308"/>
    <w:rsid w:val="008F2B93"/>
    <w:rsid w:val="008F549C"/>
    <w:rsid w:val="00900A64"/>
    <w:rsid w:val="00901CFF"/>
    <w:rsid w:val="0090321C"/>
    <w:rsid w:val="00904C8D"/>
    <w:rsid w:val="00914955"/>
    <w:rsid w:val="009225BA"/>
    <w:rsid w:val="00923412"/>
    <w:rsid w:val="0093414F"/>
    <w:rsid w:val="00934B9F"/>
    <w:rsid w:val="009354C2"/>
    <w:rsid w:val="0094098B"/>
    <w:rsid w:val="009450AC"/>
    <w:rsid w:val="00946D0D"/>
    <w:rsid w:val="009609E1"/>
    <w:rsid w:val="00960F30"/>
    <w:rsid w:val="009667A1"/>
    <w:rsid w:val="00966B78"/>
    <w:rsid w:val="0097243E"/>
    <w:rsid w:val="0098499E"/>
    <w:rsid w:val="00985B81"/>
    <w:rsid w:val="00987BBC"/>
    <w:rsid w:val="009907FD"/>
    <w:rsid w:val="00993AF2"/>
    <w:rsid w:val="009956EE"/>
    <w:rsid w:val="009967BC"/>
    <w:rsid w:val="00996D9F"/>
    <w:rsid w:val="009A0530"/>
    <w:rsid w:val="009A17BA"/>
    <w:rsid w:val="009B014A"/>
    <w:rsid w:val="009B150F"/>
    <w:rsid w:val="009B1DB7"/>
    <w:rsid w:val="009C0413"/>
    <w:rsid w:val="009C15EA"/>
    <w:rsid w:val="009C2A8D"/>
    <w:rsid w:val="009D0CDA"/>
    <w:rsid w:val="009E163F"/>
    <w:rsid w:val="009E5062"/>
    <w:rsid w:val="009F1BE0"/>
    <w:rsid w:val="009F2210"/>
    <w:rsid w:val="009F26D4"/>
    <w:rsid w:val="009F39DB"/>
    <w:rsid w:val="009F7ABC"/>
    <w:rsid w:val="00A03F6A"/>
    <w:rsid w:val="00A057D6"/>
    <w:rsid w:val="00A060D2"/>
    <w:rsid w:val="00A06390"/>
    <w:rsid w:val="00A11AEF"/>
    <w:rsid w:val="00A1738C"/>
    <w:rsid w:val="00A20BBC"/>
    <w:rsid w:val="00A2432E"/>
    <w:rsid w:val="00A37393"/>
    <w:rsid w:val="00A47059"/>
    <w:rsid w:val="00A47849"/>
    <w:rsid w:val="00A47EDD"/>
    <w:rsid w:val="00A603FF"/>
    <w:rsid w:val="00A64493"/>
    <w:rsid w:val="00A649DB"/>
    <w:rsid w:val="00A6562F"/>
    <w:rsid w:val="00A666D7"/>
    <w:rsid w:val="00A714CE"/>
    <w:rsid w:val="00A72CF5"/>
    <w:rsid w:val="00A74FB8"/>
    <w:rsid w:val="00A75391"/>
    <w:rsid w:val="00A76BB3"/>
    <w:rsid w:val="00A77C31"/>
    <w:rsid w:val="00A80106"/>
    <w:rsid w:val="00A83EE1"/>
    <w:rsid w:val="00A84492"/>
    <w:rsid w:val="00A872AB"/>
    <w:rsid w:val="00A87874"/>
    <w:rsid w:val="00A90BCC"/>
    <w:rsid w:val="00A92CBA"/>
    <w:rsid w:val="00AA0C51"/>
    <w:rsid w:val="00AA698E"/>
    <w:rsid w:val="00AA6A01"/>
    <w:rsid w:val="00AB7049"/>
    <w:rsid w:val="00AB7CF6"/>
    <w:rsid w:val="00AB7D9A"/>
    <w:rsid w:val="00AD3FCF"/>
    <w:rsid w:val="00AD56E9"/>
    <w:rsid w:val="00AD7EB4"/>
    <w:rsid w:val="00AE1EC7"/>
    <w:rsid w:val="00AE295D"/>
    <w:rsid w:val="00AF2304"/>
    <w:rsid w:val="00AF5862"/>
    <w:rsid w:val="00B043FA"/>
    <w:rsid w:val="00B06560"/>
    <w:rsid w:val="00B0701D"/>
    <w:rsid w:val="00B117A8"/>
    <w:rsid w:val="00B26121"/>
    <w:rsid w:val="00B31A11"/>
    <w:rsid w:val="00B3498C"/>
    <w:rsid w:val="00B3503E"/>
    <w:rsid w:val="00B61260"/>
    <w:rsid w:val="00B61A56"/>
    <w:rsid w:val="00B7169B"/>
    <w:rsid w:val="00B723F9"/>
    <w:rsid w:val="00B9363B"/>
    <w:rsid w:val="00B9572F"/>
    <w:rsid w:val="00B974C8"/>
    <w:rsid w:val="00BA6527"/>
    <w:rsid w:val="00BB2297"/>
    <w:rsid w:val="00BB2A8D"/>
    <w:rsid w:val="00BC18BC"/>
    <w:rsid w:val="00BC3790"/>
    <w:rsid w:val="00BC47DD"/>
    <w:rsid w:val="00BC4D03"/>
    <w:rsid w:val="00BD26DC"/>
    <w:rsid w:val="00BD60B7"/>
    <w:rsid w:val="00BE7107"/>
    <w:rsid w:val="00BF3F14"/>
    <w:rsid w:val="00BF510F"/>
    <w:rsid w:val="00BF78EC"/>
    <w:rsid w:val="00C175ED"/>
    <w:rsid w:val="00C2338F"/>
    <w:rsid w:val="00C3213C"/>
    <w:rsid w:val="00C329AE"/>
    <w:rsid w:val="00C34D74"/>
    <w:rsid w:val="00C36197"/>
    <w:rsid w:val="00C36507"/>
    <w:rsid w:val="00C37368"/>
    <w:rsid w:val="00C376C1"/>
    <w:rsid w:val="00C45810"/>
    <w:rsid w:val="00C52657"/>
    <w:rsid w:val="00C52DF1"/>
    <w:rsid w:val="00C54B20"/>
    <w:rsid w:val="00C64466"/>
    <w:rsid w:val="00C64B8E"/>
    <w:rsid w:val="00C6719B"/>
    <w:rsid w:val="00C754B4"/>
    <w:rsid w:val="00C76335"/>
    <w:rsid w:val="00C76F74"/>
    <w:rsid w:val="00C77EED"/>
    <w:rsid w:val="00C859A3"/>
    <w:rsid w:val="00C85AD9"/>
    <w:rsid w:val="00C85F59"/>
    <w:rsid w:val="00C91E90"/>
    <w:rsid w:val="00C95A19"/>
    <w:rsid w:val="00CA4A76"/>
    <w:rsid w:val="00CB2362"/>
    <w:rsid w:val="00CB3ABB"/>
    <w:rsid w:val="00CB7D1D"/>
    <w:rsid w:val="00CC24F9"/>
    <w:rsid w:val="00CC32D5"/>
    <w:rsid w:val="00CD1EF9"/>
    <w:rsid w:val="00CD3003"/>
    <w:rsid w:val="00CD506B"/>
    <w:rsid w:val="00CD63DF"/>
    <w:rsid w:val="00CF2EC1"/>
    <w:rsid w:val="00D0322B"/>
    <w:rsid w:val="00D07B88"/>
    <w:rsid w:val="00D07F02"/>
    <w:rsid w:val="00D138FB"/>
    <w:rsid w:val="00D17435"/>
    <w:rsid w:val="00D34F51"/>
    <w:rsid w:val="00D41F42"/>
    <w:rsid w:val="00D46AFD"/>
    <w:rsid w:val="00D46E2A"/>
    <w:rsid w:val="00D47741"/>
    <w:rsid w:val="00D50D61"/>
    <w:rsid w:val="00D524E1"/>
    <w:rsid w:val="00D62A08"/>
    <w:rsid w:val="00D62CB9"/>
    <w:rsid w:val="00D62D47"/>
    <w:rsid w:val="00D653B2"/>
    <w:rsid w:val="00D65668"/>
    <w:rsid w:val="00D673AE"/>
    <w:rsid w:val="00D723F3"/>
    <w:rsid w:val="00D80180"/>
    <w:rsid w:val="00D8395C"/>
    <w:rsid w:val="00D84BA1"/>
    <w:rsid w:val="00D96BD9"/>
    <w:rsid w:val="00DA1933"/>
    <w:rsid w:val="00DB3518"/>
    <w:rsid w:val="00DC4A0F"/>
    <w:rsid w:val="00DC4C2B"/>
    <w:rsid w:val="00DC6719"/>
    <w:rsid w:val="00DC68AD"/>
    <w:rsid w:val="00DD2083"/>
    <w:rsid w:val="00DD458A"/>
    <w:rsid w:val="00DD711D"/>
    <w:rsid w:val="00DE350D"/>
    <w:rsid w:val="00DE7659"/>
    <w:rsid w:val="00DF1DBC"/>
    <w:rsid w:val="00DF434B"/>
    <w:rsid w:val="00DF4AC3"/>
    <w:rsid w:val="00DF745E"/>
    <w:rsid w:val="00E00CAE"/>
    <w:rsid w:val="00E01D20"/>
    <w:rsid w:val="00E07E2D"/>
    <w:rsid w:val="00E161E1"/>
    <w:rsid w:val="00E20C6C"/>
    <w:rsid w:val="00E21FB1"/>
    <w:rsid w:val="00E24883"/>
    <w:rsid w:val="00E27B47"/>
    <w:rsid w:val="00E33266"/>
    <w:rsid w:val="00E33B21"/>
    <w:rsid w:val="00E345EC"/>
    <w:rsid w:val="00E3694B"/>
    <w:rsid w:val="00E40A4A"/>
    <w:rsid w:val="00E43B56"/>
    <w:rsid w:val="00E4499E"/>
    <w:rsid w:val="00E50E0F"/>
    <w:rsid w:val="00E520C4"/>
    <w:rsid w:val="00E5594D"/>
    <w:rsid w:val="00E57AA5"/>
    <w:rsid w:val="00E660EA"/>
    <w:rsid w:val="00E73CC2"/>
    <w:rsid w:val="00E80C2C"/>
    <w:rsid w:val="00E927BF"/>
    <w:rsid w:val="00E928F5"/>
    <w:rsid w:val="00E93DE0"/>
    <w:rsid w:val="00E9535E"/>
    <w:rsid w:val="00EA1909"/>
    <w:rsid w:val="00EB0A48"/>
    <w:rsid w:val="00EB0DBF"/>
    <w:rsid w:val="00EB6212"/>
    <w:rsid w:val="00EB6422"/>
    <w:rsid w:val="00EB7EF1"/>
    <w:rsid w:val="00ED00DC"/>
    <w:rsid w:val="00ED147E"/>
    <w:rsid w:val="00EE2835"/>
    <w:rsid w:val="00EE3999"/>
    <w:rsid w:val="00EE6103"/>
    <w:rsid w:val="00F0220A"/>
    <w:rsid w:val="00F02629"/>
    <w:rsid w:val="00F05E27"/>
    <w:rsid w:val="00F07852"/>
    <w:rsid w:val="00F17341"/>
    <w:rsid w:val="00F248A6"/>
    <w:rsid w:val="00F34DE1"/>
    <w:rsid w:val="00F36E83"/>
    <w:rsid w:val="00F3730A"/>
    <w:rsid w:val="00F450E3"/>
    <w:rsid w:val="00F4747A"/>
    <w:rsid w:val="00F54EBA"/>
    <w:rsid w:val="00F6061E"/>
    <w:rsid w:val="00F61777"/>
    <w:rsid w:val="00F66FA2"/>
    <w:rsid w:val="00F705A8"/>
    <w:rsid w:val="00F71414"/>
    <w:rsid w:val="00F806C0"/>
    <w:rsid w:val="00F82AC0"/>
    <w:rsid w:val="00F82F1A"/>
    <w:rsid w:val="00F832CA"/>
    <w:rsid w:val="00F855DC"/>
    <w:rsid w:val="00F86579"/>
    <w:rsid w:val="00F92054"/>
    <w:rsid w:val="00F97044"/>
    <w:rsid w:val="00FA2C88"/>
    <w:rsid w:val="00FA2D09"/>
    <w:rsid w:val="00FB5EAE"/>
    <w:rsid w:val="00FC04C4"/>
    <w:rsid w:val="00FC23AE"/>
    <w:rsid w:val="00FC392C"/>
    <w:rsid w:val="00FD03B8"/>
    <w:rsid w:val="00FD0DE5"/>
    <w:rsid w:val="00FD6B42"/>
    <w:rsid w:val="00FD6C14"/>
    <w:rsid w:val="00FE2447"/>
    <w:rsid w:val="00FE24E3"/>
    <w:rsid w:val="00FE4867"/>
    <w:rsid w:val="00FE48CA"/>
    <w:rsid w:val="00FF4639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6583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F307D"/>
    <w:rPr>
      <w:rFonts w:ascii="Calibri" w:hAnsi="Calibr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uiPriority w:val="99"/>
    <w:rsid w:val="008045BB"/>
    <w:pPr>
      <w:ind w:left="720"/>
    </w:pPr>
    <w:rPr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F05E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05E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B2362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05E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B2362"/>
    <w:rPr>
      <w:rFonts w:ascii="Calibri" w:hAnsi="Calibri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140E8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D5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24F9"/>
    <w:rPr>
      <w:rFonts w:cs="Times New Roman"/>
      <w:sz w:val="2"/>
    </w:rPr>
  </w:style>
  <w:style w:type="paragraph" w:customStyle="1" w:styleId="Default">
    <w:name w:val="Default"/>
    <w:uiPriority w:val="99"/>
    <w:rsid w:val="009F22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mailStyle25">
    <w:name w:val="EmailStyle25"/>
    <w:basedOn w:val="Standardnpsmoodstavce"/>
    <w:uiPriority w:val="99"/>
    <w:semiHidden/>
    <w:rsid w:val="002F66C2"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unhideWhenUsed/>
    <w:rsid w:val="003E0D2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draznn">
    <w:name w:val="Emphasis"/>
    <w:basedOn w:val="Standardnpsmoodstavce"/>
    <w:uiPriority w:val="20"/>
    <w:qFormat/>
    <w:locked/>
    <w:rsid w:val="003E0D2F"/>
    <w:rPr>
      <w:i/>
      <w:iCs/>
    </w:rPr>
  </w:style>
  <w:style w:type="paragraph" w:styleId="Odstavecseseznamem">
    <w:name w:val="List Paragraph"/>
    <w:basedOn w:val="Normln"/>
    <w:uiPriority w:val="34"/>
    <w:qFormat/>
    <w:rsid w:val="003B39A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Siln">
    <w:name w:val="Strong"/>
    <w:qFormat/>
    <w:locked/>
    <w:rsid w:val="001E0BF2"/>
    <w:rPr>
      <w:b/>
      <w:bCs/>
    </w:rPr>
  </w:style>
  <w:style w:type="character" w:customStyle="1" w:styleId="Nevyeenzmnka1">
    <w:name w:val="Nevyřešená zmínka1"/>
    <w:basedOn w:val="Standardnpsmoodstavce"/>
    <w:uiPriority w:val="99"/>
    <w:rsid w:val="005B435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50E0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1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8B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8B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8BC"/>
    <w:pPr>
      <w:spacing w:after="0"/>
    </w:pPr>
    <w:rPr>
      <w:rFonts w:ascii="Calibri" w:eastAsia="Times New Roman" w:hAnsi="Calibri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8BC"/>
    <w:rPr>
      <w:rFonts w:ascii="Calibri" w:eastAsiaTheme="minorHAnsi" w:hAnsi="Calibri" w:cstheme="minorBidi"/>
      <w:b/>
      <w:bCs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2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2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B7228"/>
    <w:rPr>
      <w:vertAlign w:val="superscript"/>
    </w:rPr>
  </w:style>
  <w:style w:type="paragraph" w:styleId="Revize">
    <w:name w:val="Revision"/>
    <w:hidden/>
    <w:uiPriority w:val="99"/>
    <w:semiHidden/>
    <w:rsid w:val="008C4ACC"/>
    <w:rPr>
      <w:rFonts w:ascii="Calibri" w:hAnsi="Calibri"/>
      <w:szCs w:val="24"/>
    </w:rPr>
  </w:style>
  <w:style w:type="paragraph" w:customStyle="1" w:styleId="ernPododrka">
    <w:name w:val="Černá Pododrážka"/>
    <w:basedOn w:val="Normln"/>
    <w:qFormat/>
    <w:rsid w:val="00383BDB"/>
    <w:pPr>
      <w:numPr>
        <w:numId w:val="23"/>
      </w:numPr>
      <w:jc w:val="both"/>
    </w:pPr>
    <w:rPr>
      <w:sz w:val="24"/>
    </w:rPr>
  </w:style>
  <w:style w:type="character" w:customStyle="1" w:styleId="gmaildefault">
    <w:name w:val="gmail_default"/>
    <w:basedOn w:val="Standardnpsmoodstavce"/>
    <w:rsid w:val="00CC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607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6165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asociaceveritel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ociaceveritel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Česká asociace věřitelů podporuje humanizaci exekucí</vt:lpstr>
      <vt:lpstr>Česká asociace věřitelů podporuje humanizaci exekucí</vt:lpstr>
    </vt:vector>
  </TitlesOfParts>
  <Company>GOPAS, a.s.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asociace věřitelů podporuje humanizaci exekucí</dc:title>
  <dc:creator>xxx</dc:creator>
  <cp:lastModifiedBy>AB</cp:lastModifiedBy>
  <cp:revision>3</cp:revision>
  <dcterms:created xsi:type="dcterms:W3CDTF">2021-03-12T14:01:00Z</dcterms:created>
  <dcterms:modified xsi:type="dcterms:W3CDTF">2021-03-12T14:03:00Z</dcterms:modified>
</cp:coreProperties>
</file>