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85E74" w14:textId="5AFD957A" w:rsidR="00E33B21" w:rsidRPr="004127DB" w:rsidRDefault="00191123" w:rsidP="00074013">
      <w:pPr>
        <w:spacing w:after="480"/>
        <w:rPr>
          <w:rFonts w:cs="Arial"/>
          <w:i/>
          <w:szCs w:val="20"/>
        </w:rPr>
      </w:pPr>
      <w:r>
        <w:rPr>
          <w:rFonts w:cs="Arial"/>
          <w:i/>
          <w:szCs w:val="20"/>
        </w:rPr>
        <w:t xml:space="preserve">Tisková zpráva, </w:t>
      </w:r>
      <w:r w:rsidR="000D0222">
        <w:rPr>
          <w:rFonts w:cs="Arial"/>
          <w:i/>
          <w:szCs w:val="20"/>
        </w:rPr>
        <w:t>27</w:t>
      </w:r>
      <w:r w:rsidR="005B4358">
        <w:rPr>
          <w:rFonts w:cs="Arial"/>
          <w:i/>
          <w:szCs w:val="20"/>
        </w:rPr>
        <w:t xml:space="preserve">. </w:t>
      </w:r>
      <w:r w:rsidR="00C34D74">
        <w:rPr>
          <w:rFonts w:cs="Arial"/>
          <w:i/>
          <w:szCs w:val="20"/>
        </w:rPr>
        <w:t xml:space="preserve">března </w:t>
      </w:r>
      <w:r w:rsidR="00FE4867">
        <w:rPr>
          <w:rFonts w:cs="Arial"/>
          <w:i/>
          <w:szCs w:val="20"/>
        </w:rPr>
        <w:t>2020</w:t>
      </w:r>
    </w:p>
    <w:p w14:paraId="25F2D665" w14:textId="63D5B379" w:rsidR="003B08DE" w:rsidRPr="003B08DE" w:rsidRDefault="003B08DE" w:rsidP="003B08DE">
      <w:pPr>
        <w:spacing w:after="240"/>
        <w:jc w:val="both"/>
        <w:rPr>
          <w:b/>
          <w:color w:val="000000" w:themeColor="text1"/>
          <w:sz w:val="28"/>
          <w:szCs w:val="28"/>
        </w:rPr>
      </w:pPr>
      <w:r w:rsidRPr="003B08DE">
        <w:rPr>
          <w:b/>
          <w:color w:val="000000" w:themeColor="text1"/>
          <w:sz w:val="28"/>
          <w:szCs w:val="28"/>
        </w:rPr>
        <w:t>ČAV: Dlužníkům v exekuci by po dobu nouzových opatření neměly narůstat úroky, vymahatelnost práva však musí být zachována</w:t>
      </w:r>
    </w:p>
    <w:p w14:paraId="55A17003" w14:textId="4110F3F5" w:rsidR="003B08DE" w:rsidRPr="003B08DE" w:rsidRDefault="003B08DE" w:rsidP="00DC68AD">
      <w:pPr>
        <w:shd w:val="clear" w:color="auto" w:fill="FFFFFF"/>
        <w:spacing w:before="120"/>
        <w:jc w:val="both"/>
        <w:rPr>
          <w:rFonts w:cstheme="minorHAnsi"/>
          <w:b/>
          <w:bCs/>
          <w:color w:val="000000" w:themeColor="text1"/>
        </w:rPr>
      </w:pPr>
      <w:r w:rsidRPr="003B08DE">
        <w:rPr>
          <w:rFonts w:cstheme="minorHAnsi"/>
          <w:b/>
          <w:bCs/>
          <w:color w:val="000000" w:themeColor="text1"/>
        </w:rPr>
        <w:t>V rámci krizových opatření, kter</w:t>
      </w:r>
      <w:r w:rsidR="008A5EAA">
        <w:rPr>
          <w:rFonts w:cstheme="minorHAnsi"/>
          <w:b/>
          <w:bCs/>
          <w:color w:val="000000" w:themeColor="text1"/>
        </w:rPr>
        <w:t>á</w:t>
      </w:r>
      <w:r w:rsidRPr="003B08DE">
        <w:rPr>
          <w:rFonts w:cstheme="minorHAnsi"/>
          <w:b/>
          <w:bCs/>
          <w:color w:val="000000" w:themeColor="text1"/>
        </w:rPr>
        <w:t xml:space="preserve"> mají </w:t>
      </w:r>
      <w:r>
        <w:rPr>
          <w:rFonts w:cstheme="minorHAnsi"/>
          <w:b/>
          <w:bCs/>
          <w:color w:val="000000" w:themeColor="text1"/>
        </w:rPr>
        <w:t xml:space="preserve">ochránit občany v exekuci před negativními důsledky současné </w:t>
      </w:r>
      <w:proofErr w:type="spellStart"/>
      <w:r>
        <w:rPr>
          <w:rFonts w:cstheme="minorHAnsi"/>
          <w:b/>
          <w:bCs/>
          <w:color w:val="000000" w:themeColor="text1"/>
        </w:rPr>
        <w:t>koronavirové</w:t>
      </w:r>
      <w:proofErr w:type="spellEnd"/>
      <w:r>
        <w:rPr>
          <w:rFonts w:cstheme="minorHAnsi"/>
          <w:b/>
          <w:bCs/>
          <w:color w:val="000000" w:themeColor="text1"/>
        </w:rPr>
        <w:t xml:space="preserve"> pandemie, by měl být u všech exekucí dočasně pozastaven nárůst úroků. Opatření navrhuje Česká asociace věřitelů s tím, že by mělo platit až do okamžiku ukončení nouzového stavu. Asociace naopak nesouhlasí s plošným zastavováním či odkladem běžících exekučních řízení. Právě v</w:t>
      </w:r>
      <w:r w:rsidR="00DC68AD">
        <w:rPr>
          <w:rFonts w:cstheme="minorHAnsi"/>
          <w:b/>
          <w:bCs/>
          <w:color w:val="000000" w:themeColor="text1"/>
        </w:rPr>
        <w:t> období krize je podle ní zásadní zachovat vymahatelnost práva, neboť pro mnohé věřitele může jít o existenční otázku.</w:t>
      </w:r>
    </w:p>
    <w:p w14:paraId="23C29B06" w14:textId="1369D83B" w:rsidR="003B08DE" w:rsidRDefault="00DC68AD" w:rsidP="00DC68AD">
      <w:pPr>
        <w:shd w:val="clear" w:color="auto" w:fill="FFFFFF"/>
        <w:spacing w:before="120"/>
        <w:jc w:val="both"/>
        <w:rPr>
          <w:rFonts w:cstheme="minorHAnsi"/>
          <w:color w:val="000000" w:themeColor="text1"/>
        </w:rPr>
      </w:pPr>
      <w:r w:rsidRPr="00DC68AD">
        <w:rPr>
          <w:rFonts w:cstheme="minorHAnsi"/>
          <w:color w:val="000000" w:themeColor="text1"/>
        </w:rPr>
        <w:t>„</w:t>
      </w:r>
      <w:r w:rsidRPr="00DC68AD">
        <w:rPr>
          <w:rFonts w:cstheme="minorHAnsi"/>
          <w:i/>
          <w:iCs/>
          <w:color w:val="000000" w:themeColor="text1"/>
        </w:rPr>
        <w:t xml:space="preserve">V posledních dnech se množí apely na vládu, aby po dobu </w:t>
      </w:r>
      <w:proofErr w:type="spellStart"/>
      <w:r w:rsidRPr="00DC68AD">
        <w:rPr>
          <w:rFonts w:cstheme="minorHAnsi"/>
          <w:i/>
          <w:iCs/>
          <w:color w:val="000000" w:themeColor="text1"/>
        </w:rPr>
        <w:t>koronavirové</w:t>
      </w:r>
      <w:proofErr w:type="spellEnd"/>
      <w:r w:rsidRPr="00DC68AD">
        <w:rPr>
          <w:rFonts w:cstheme="minorHAnsi"/>
          <w:i/>
          <w:iCs/>
          <w:color w:val="000000" w:themeColor="text1"/>
        </w:rPr>
        <w:t xml:space="preserve"> krize přistoupila k úplnému pozastavení exekučního vymáhání. Takové opatření by ovšem mohlo mít zdrcující dopad na řadu věřitelů. Jen stěží si lze například představit, že by samoživitelka, která je nyní ke všemu dost možná doma s dítětem na ošetřovném, mohla čekat několik měsíců, než jí přijde další výživné,</w:t>
      </w:r>
      <w:r>
        <w:rPr>
          <w:rFonts w:cstheme="minorHAnsi"/>
          <w:color w:val="000000" w:themeColor="text1"/>
        </w:rPr>
        <w:t>“ upozorňuje prezident České asociace věřitelů Pavel Staněk.</w:t>
      </w:r>
    </w:p>
    <w:p w14:paraId="785C22E2" w14:textId="77777777" w:rsidR="0031574F" w:rsidRDefault="008A5EAA" w:rsidP="00DC68AD">
      <w:pPr>
        <w:shd w:val="clear" w:color="auto" w:fill="FFFFFF"/>
        <w:spacing w:before="120"/>
        <w:jc w:val="both"/>
        <w:rPr>
          <w:rFonts w:cstheme="minorHAnsi"/>
          <w:color w:val="000000" w:themeColor="text1"/>
        </w:rPr>
      </w:pPr>
      <w:r>
        <w:rPr>
          <w:rFonts w:cstheme="minorHAnsi"/>
          <w:color w:val="000000" w:themeColor="text1"/>
        </w:rPr>
        <w:t xml:space="preserve">Zásadní podle něj je, aby se věřitelé i nadále mohli spolehnout na řádné splácení jistiny dluhu. V rámci krizových opatření by </w:t>
      </w:r>
      <w:r w:rsidR="0031574F">
        <w:rPr>
          <w:rFonts w:cstheme="minorHAnsi"/>
          <w:color w:val="000000" w:themeColor="text1"/>
        </w:rPr>
        <w:t>však</w:t>
      </w:r>
      <w:r>
        <w:rPr>
          <w:rFonts w:cstheme="minorHAnsi"/>
          <w:color w:val="000000" w:themeColor="text1"/>
        </w:rPr>
        <w:t xml:space="preserve"> mohli rezignovat na úroky, které by jinak k dluhu po dobu nouzového stavu v exekuci narůstaly.</w:t>
      </w:r>
    </w:p>
    <w:p w14:paraId="4BB49DD1" w14:textId="157C5B2F" w:rsidR="008A5EAA" w:rsidRDefault="008A5EAA" w:rsidP="00DC68AD">
      <w:pPr>
        <w:shd w:val="clear" w:color="auto" w:fill="FFFFFF"/>
        <w:spacing w:before="120"/>
        <w:jc w:val="both"/>
        <w:rPr>
          <w:rFonts w:cstheme="minorHAnsi"/>
          <w:color w:val="000000" w:themeColor="text1"/>
        </w:rPr>
      </w:pPr>
      <w:r>
        <w:rPr>
          <w:rFonts w:cstheme="minorHAnsi"/>
          <w:color w:val="000000" w:themeColor="text1"/>
        </w:rPr>
        <w:t xml:space="preserve">Další ochrana dlužníků je podle </w:t>
      </w:r>
      <w:r w:rsidR="0031574F">
        <w:rPr>
          <w:rFonts w:cstheme="minorHAnsi"/>
          <w:color w:val="000000" w:themeColor="text1"/>
        </w:rPr>
        <w:t xml:space="preserve">asociace </w:t>
      </w:r>
      <w:r>
        <w:rPr>
          <w:rFonts w:cstheme="minorHAnsi"/>
          <w:color w:val="000000" w:themeColor="text1"/>
        </w:rPr>
        <w:t xml:space="preserve">zajištěna pozastavením mobiliárních exekucí </w:t>
      </w:r>
      <w:r w:rsidR="004C3BE8">
        <w:rPr>
          <w:rFonts w:cstheme="minorHAnsi"/>
          <w:color w:val="000000" w:themeColor="text1"/>
        </w:rPr>
        <w:t xml:space="preserve">a dražeb movitých věcí </w:t>
      </w:r>
      <w:r>
        <w:rPr>
          <w:rFonts w:cstheme="minorHAnsi"/>
          <w:color w:val="000000" w:themeColor="text1"/>
        </w:rPr>
        <w:t>i jasným nastavením nezabavitelné částky, která byla nedávno zvýšena.</w:t>
      </w:r>
      <w:r w:rsidR="0031574F">
        <w:rPr>
          <w:rFonts w:cstheme="minorHAnsi"/>
          <w:color w:val="000000" w:themeColor="text1"/>
        </w:rPr>
        <w:t xml:space="preserve"> </w:t>
      </w:r>
      <w:r>
        <w:rPr>
          <w:rFonts w:cstheme="minorHAnsi"/>
          <w:color w:val="000000" w:themeColor="text1"/>
        </w:rPr>
        <w:t>P</w:t>
      </w:r>
      <w:r w:rsidR="00DC68AD">
        <w:rPr>
          <w:rFonts w:cstheme="minorHAnsi"/>
          <w:color w:val="000000" w:themeColor="text1"/>
        </w:rPr>
        <w:t xml:space="preserve">řípadné </w:t>
      </w:r>
      <w:r w:rsidR="008A5FCF">
        <w:rPr>
          <w:rFonts w:cstheme="minorHAnsi"/>
          <w:color w:val="000000" w:themeColor="text1"/>
        </w:rPr>
        <w:t xml:space="preserve">další </w:t>
      </w:r>
      <w:r w:rsidR="00DC68AD">
        <w:rPr>
          <w:rFonts w:cstheme="minorHAnsi"/>
          <w:color w:val="000000" w:themeColor="text1"/>
        </w:rPr>
        <w:t xml:space="preserve">úlevy dlužníkům </w:t>
      </w:r>
      <w:r w:rsidR="0031574F">
        <w:rPr>
          <w:rFonts w:cstheme="minorHAnsi"/>
          <w:color w:val="000000" w:themeColor="text1"/>
        </w:rPr>
        <w:t xml:space="preserve">by </w:t>
      </w:r>
      <w:r>
        <w:rPr>
          <w:rFonts w:cstheme="minorHAnsi"/>
          <w:color w:val="000000" w:themeColor="text1"/>
        </w:rPr>
        <w:t xml:space="preserve">měla vláda </w:t>
      </w:r>
      <w:r w:rsidR="00DC68AD">
        <w:rPr>
          <w:rFonts w:cstheme="minorHAnsi"/>
          <w:color w:val="000000" w:themeColor="text1"/>
        </w:rPr>
        <w:t>nechat primárně na individuálním rozhodnutí věřitelů. „</w:t>
      </w:r>
      <w:r w:rsidR="00DC68AD" w:rsidRPr="00DC68AD">
        <w:rPr>
          <w:rFonts w:cstheme="minorHAnsi"/>
          <w:i/>
          <w:iCs/>
          <w:color w:val="000000" w:themeColor="text1"/>
        </w:rPr>
        <w:t>Jak je vidět z přístupu bank či některých dodavatelů energií, věřitelé, kteří mohou, se snaží dlužníkům vyjít vstříc, neboť logicky nemají zájem na tom, aby upadli do dluhové pasti. Je potřeba ale myslet</w:t>
      </w:r>
      <w:r>
        <w:rPr>
          <w:rFonts w:cstheme="minorHAnsi"/>
          <w:i/>
          <w:iCs/>
          <w:color w:val="000000" w:themeColor="text1"/>
        </w:rPr>
        <w:t xml:space="preserve"> i</w:t>
      </w:r>
      <w:r w:rsidR="00DC68AD" w:rsidRPr="00DC68AD">
        <w:rPr>
          <w:rFonts w:cstheme="minorHAnsi"/>
          <w:i/>
          <w:iCs/>
          <w:color w:val="000000" w:themeColor="text1"/>
        </w:rPr>
        <w:t xml:space="preserve"> na drobné věřitele z řad občanů a podnikatelů, pro které může být </w:t>
      </w:r>
      <w:r>
        <w:rPr>
          <w:rFonts w:cstheme="minorHAnsi"/>
          <w:i/>
          <w:iCs/>
          <w:color w:val="000000" w:themeColor="text1"/>
        </w:rPr>
        <w:t xml:space="preserve">řádné </w:t>
      </w:r>
      <w:r w:rsidR="00DC68AD" w:rsidRPr="00DC68AD">
        <w:rPr>
          <w:rFonts w:cstheme="minorHAnsi"/>
          <w:i/>
          <w:iCs/>
          <w:color w:val="000000" w:themeColor="text1"/>
        </w:rPr>
        <w:t xml:space="preserve">dodržování platebních závazků a účinná vymahatelnost </w:t>
      </w:r>
      <w:r>
        <w:rPr>
          <w:rFonts w:cstheme="minorHAnsi"/>
          <w:i/>
          <w:iCs/>
          <w:color w:val="000000" w:themeColor="text1"/>
        </w:rPr>
        <w:t xml:space="preserve">dluhů </w:t>
      </w:r>
      <w:r w:rsidR="008A5FCF">
        <w:rPr>
          <w:rFonts w:cstheme="minorHAnsi"/>
          <w:i/>
          <w:iCs/>
          <w:color w:val="000000" w:themeColor="text1"/>
        </w:rPr>
        <w:t>právě</w:t>
      </w:r>
      <w:r w:rsidR="00DC68AD" w:rsidRPr="00DC68AD">
        <w:rPr>
          <w:rFonts w:cstheme="minorHAnsi"/>
          <w:i/>
          <w:iCs/>
          <w:color w:val="000000" w:themeColor="text1"/>
        </w:rPr>
        <w:t xml:space="preserve"> v těchto týdnech klíčová pro jejich vlastní přežití,</w:t>
      </w:r>
      <w:r w:rsidR="00DC68AD">
        <w:rPr>
          <w:rFonts w:cstheme="minorHAnsi"/>
          <w:color w:val="000000" w:themeColor="text1"/>
        </w:rPr>
        <w:t xml:space="preserve">“ </w:t>
      </w:r>
      <w:r w:rsidR="008A5FCF">
        <w:rPr>
          <w:rFonts w:cstheme="minorHAnsi"/>
          <w:color w:val="000000" w:themeColor="text1"/>
        </w:rPr>
        <w:t>dodává</w:t>
      </w:r>
      <w:r w:rsidR="00DC68AD">
        <w:rPr>
          <w:rFonts w:cstheme="minorHAnsi"/>
          <w:color w:val="000000" w:themeColor="text1"/>
        </w:rPr>
        <w:t xml:space="preserve"> Staněk.</w:t>
      </w:r>
    </w:p>
    <w:p w14:paraId="4622259F" w14:textId="0FAEDD80" w:rsidR="00C3213C" w:rsidRDefault="008A5EAA" w:rsidP="008A5FCF">
      <w:pPr>
        <w:shd w:val="clear" w:color="auto" w:fill="FFFFFF"/>
        <w:spacing w:before="120"/>
        <w:jc w:val="both"/>
        <w:rPr>
          <w:rFonts w:cstheme="minorHAnsi"/>
          <w:color w:val="000000" w:themeColor="text1"/>
        </w:rPr>
      </w:pPr>
      <w:r>
        <w:rPr>
          <w:rFonts w:cstheme="minorHAnsi"/>
          <w:color w:val="000000" w:themeColor="text1"/>
        </w:rPr>
        <w:t xml:space="preserve">Pokud by se stát rozhodl přistoupit k radikálnějším řešením v podobě hromadného odpouštění dluhů či </w:t>
      </w:r>
      <w:r w:rsidR="008A5FCF">
        <w:rPr>
          <w:rFonts w:cstheme="minorHAnsi"/>
          <w:color w:val="000000" w:themeColor="text1"/>
        </w:rPr>
        <w:t xml:space="preserve">úplného </w:t>
      </w:r>
      <w:r>
        <w:rPr>
          <w:rFonts w:cstheme="minorHAnsi"/>
          <w:color w:val="000000" w:themeColor="text1"/>
        </w:rPr>
        <w:t xml:space="preserve">zastavování exekucí do určité </w:t>
      </w:r>
      <w:r w:rsidR="008A5FCF">
        <w:rPr>
          <w:rFonts w:cstheme="minorHAnsi"/>
          <w:color w:val="000000" w:themeColor="text1"/>
        </w:rPr>
        <w:t>výše jistiny</w:t>
      </w:r>
      <w:r>
        <w:rPr>
          <w:rFonts w:cstheme="minorHAnsi"/>
          <w:color w:val="000000" w:themeColor="text1"/>
        </w:rPr>
        <w:t xml:space="preserve">, </w:t>
      </w:r>
      <w:r w:rsidR="008A5FCF">
        <w:rPr>
          <w:rFonts w:cstheme="minorHAnsi"/>
          <w:color w:val="000000" w:themeColor="text1"/>
        </w:rPr>
        <w:t xml:space="preserve">jak nově prosazují někteří zákonodárci, </w:t>
      </w:r>
      <w:r>
        <w:rPr>
          <w:rFonts w:cstheme="minorHAnsi"/>
          <w:color w:val="000000" w:themeColor="text1"/>
        </w:rPr>
        <w:t xml:space="preserve">měl </w:t>
      </w:r>
      <w:r w:rsidR="008B265F">
        <w:rPr>
          <w:rFonts w:cstheme="minorHAnsi"/>
          <w:color w:val="000000" w:themeColor="text1"/>
        </w:rPr>
        <w:t xml:space="preserve">by </w:t>
      </w:r>
      <w:r>
        <w:rPr>
          <w:rFonts w:cstheme="minorHAnsi"/>
          <w:color w:val="000000" w:themeColor="text1"/>
        </w:rPr>
        <w:t xml:space="preserve">podle </w:t>
      </w:r>
      <w:r w:rsidR="008A5FCF">
        <w:rPr>
          <w:rFonts w:cstheme="minorHAnsi"/>
          <w:color w:val="000000" w:themeColor="text1"/>
        </w:rPr>
        <w:t>Staňka</w:t>
      </w:r>
      <w:r>
        <w:rPr>
          <w:rFonts w:cstheme="minorHAnsi"/>
          <w:color w:val="000000" w:themeColor="text1"/>
        </w:rPr>
        <w:t xml:space="preserve"> </w:t>
      </w:r>
      <w:r w:rsidR="008A5FCF">
        <w:rPr>
          <w:rFonts w:cstheme="minorHAnsi"/>
          <w:color w:val="000000" w:themeColor="text1"/>
        </w:rPr>
        <w:t>alespoň z části</w:t>
      </w:r>
      <w:r>
        <w:rPr>
          <w:rFonts w:cstheme="minorHAnsi"/>
          <w:color w:val="000000" w:themeColor="text1"/>
        </w:rPr>
        <w:t xml:space="preserve"> kompenzovat</w:t>
      </w:r>
      <w:r w:rsidR="00A03F6A" w:rsidRPr="00A03F6A">
        <w:rPr>
          <w:rFonts w:cstheme="minorHAnsi"/>
          <w:color w:val="000000" w:themeColor="text1"/>
        </w:rPr>
        <w:t xml:space="preserve"> </w:t>
      </w:r>
      <w:r w:rsidR="00A03F6A">
        <w:rPr>
          <w:rFonts w:cstheme="minorHAnsi"/>
          <w:color w:val="000000" w:themeColor="text1"/>
        </w:rPr>
        <w:t>věřitelům</w:t>
      </w:r>
      <w:r>
        <w:rPr>
          <w:rFonts w:cstheme="minorHAnsi"/>
          <w:color w:val="000000" w:themeColor="text1"/>
        </w:rPr>
        <w:t xml:space="preserve"> jejich ztráty. </w:t>
      </w:r>
      <w:r w:rsidR="008A5FCF">
        <w:rPr>
          <w:rFonts w:cstheme="minorHAnsi"/>
          <w:color w:val="000000" w:themeColor="text1"/>
        </w:rPr>
        <w:t>„</w:t>
      </w:r>
      <w:r w:rsidR="008A5FCF" w:rsidRPr="008A5FCF">
        <w:rPr>
          <w:rFonts w:cstheme="minorHAnsi"/>
          <w:i/>
          <w:iCs/>
          <w:color w:val="000000" w:themeColor="text1"/>
        </w:rPr>
        <w:t>U dluhů do 1 500 korun, u nichž je momentálně o zastavení uvažováno, se v řadě případů bude jednat o pohledávky státu, obcí či veřejných institucí</w:t>
      </w:r>
      <w:r w:rsidR="00A03F6A">
        <w:rPr>
          <w:rFonts w:cstheme="minorHAnsi"/>
          <w:i/>
          <w:iCs/>
          <w:color w:val="000000" w:themeColor="text1"/>
        </w:rPr>
        <w:t>,</w:t>
      </w:r>
      <w:r w:rsidR="008A5FCF" w:rsidRPr="008A5FCF">
        <w:rPr>
          <w:rFonts w:cstheme="minorHAnsi"/>
          <w:i/>
          <w:iCs/>
          <w:color w:val="000000" w:themeColor="text1"/>
        </w:rPr>
        <w:t xml:space="preserve"> a je tedy zcela na </w:t>
      </w:r>
      <w:r w:rsidR="00A03F6A">
        <w:rPr>
          <w:rFonts w:cstheme="minorHAnsi"/>
          <w:i/>
          <w:iCs/>
          <w:color w:val="000000" w:themeColor="text1"/>
        </w:rPr>
        <w:t xml:space="preserve">uvážení </w:t>
      </w:r>
      <w:r w:rsidR="008A5FCF" w:rsidRPr="008A5FCF">
        <w:rPr>
          <w:rFonts w:cstheme="minorHAnsi"/>
          <w:i/>
          <w:iCs/>
          <w:color w:val="000000" w:themeColor="text1"/>
        </w:rPr>
        <w:t xml:space="preserve">státu, jak s nimi naloží. Pokud by se </w:t>
      </w:r>
      <w:r w:rsidR="00A03F6A">
        <w:rPr>
          <w:rFonts w:cstheme="minorHAnsi"/>
          <w:i/>
          <w:iCs/>
          <w:color w:val="000000" w:themeColor="text1"/>
        </w:rPr>
        <w:t xml:space="preserve">však </w:t>
      </w:r>
      <w:r w:rsidR="008A5FCF" w:rsidRPr="008A5FCF">
        <w:rPr>
          <w:rFonts w:cstheme="minorHAnsi"/>
          <w:i/>
          <w:iCs/>
          <w:color w:val="000000" w:themeColor="text1"/>
        </w:rPr>
        <w:t xml:space="preserve">opatření </w:t>
      </w:r>
      <w:r w:rsidR="00A03F6A">
        <w:rPr>
          <w:rFonts w:cstheme="minorHAnsi"/>
          <w:i/>
          <w:iCs/>
          <w:color w:val="000000" w:themeColor="text1"/>
        </w:rPr>
        <w:t>mělo dotknout</w:t>
      </w:r>
      <w:r w:rsidR="008A5FCF" w:rsidRPr="008A5FCF">
        <w:rPr>
          <w:rFonts w:cstheme="minorHAnsi"/>
          <w:i/>
          <w:iCs/>
          <w:color w:val="000000" w:themeColor="text1"/>
        </w:rPr>
        <w:t xml:space="preserve"> i pohledávek soukromých věřitelů, musí jim stát </w:t>
      </w:r>
      <w:r w:rsidR="00A03F6A">
        <w:rPr>
          <w:rFonts w:cstheme="minorHAnsi"/>
          <w:i/>
          <w:iCs/>
          <w:color w:val="000000" w:themeColor="text1"/>
        </w:rPr>
        <w:t>vzniklou ztrátu nahradit</w:t>
      </w:r>
      <w:r w:rsidR="008A5FCF" w:rsidRPr="008A5FCF">
        <w:rPr>
          <w:rFonts w:cstheme="minorHAnsi"/>
          <w:i/>
          <w:iCs/>
          <w:color w:val="000000" w:themeColor="text1"/>
        </w:rPr>
        <w:t>,</w:t>
      </w:r>
      <w:r w:rsidR="008A5FCF">
        <w:rPr>
          <w:rFonts w:cstheme="minorHAnsi"/>
          <w:color w:val="000000" w:themeColor="text1"/>
        </w:rPr>
        <w:t>“ žádá Staněk.</w:t>
      </w:r>
    </w:p>
    <w:p w14:paraId="04AA0ED1" w14:textId="0B071171" w:rsidR="008A5FCF" w:rsidRDefault="008A5FCF" w:rsidP="008A5FCF">
      <w:pPr>
        <w:shd w:val="clear" w:color="auto" w:fill="FFFFFF"/>
        <w:spacing w:before="120"/>
        <w:jc w:val="both"/>
        <w:rPr>
          <w:rFonts w:cstheme="minorHAnsi"/>
          <w:color w:val="000000" w:themeColor="text1"/>
        </w:rPr>
      </w:pPr>
    </w:p>
    <w:p w14:paraId="2934C14B" w14:textId="77777777" w:rsidR="008A5FCF" w:rsidRPr="008A5FCF" w:rsidRDefault="008A5FCF" w:rsidP="008A5FCF">
      <w:pPr>
        <w:shd w:val="clear" w:color="auto" w:fill="FFFFFF"/>
        <w:spacing w:before="120"/>
        <w:jc w:val="both"/>
        <w:rPr>
          <w:rFonts w:cstheme="minorHAnsi"/>
          <w:color w:val="000000" w:themeColor="text1"/>
        </w:rPr>
      </w:pPr>
    </w:p>
    <w:p w14:paraId="587998F7" w14:textId="7EE42F14" w:rsidR="0005111C" w:rsidRPr="00D62CB9" w:rsidRDefault="0005111C" w:rsidP="00D62CB9">
      <w:pPr>
        <w:jc w:val="both"/>
        <w:rPr>
          <w:b/>
          <w:sz w:val="26"/>
          <w:szCs w:val="26"/>
        </w:rPr>
      </w:pPr>
      <w:r w:rsidRPr="00D62CB9">
        <w:rPr>
          <w:b/>
          <w:sz w:val="26"/>
          <w:szCs w:val="26"/>
        </w:rPr>
        <w:t>O České asociaci věřitelů</w:t>
      </w:r>
    </w:p>
    <w:p w14:paraId="4BEE302B" w14:textId="77777777" w:rsidR="0005111C" w:rsidRPr="00097B9D" w:rsidRDefault="0005111C" w:rsidP="00F05E27">
      <w:pPr>
        <w:jc w:val="both"/>
        <w:rPr>
          <w:bCs/>
        </w:rPr>
      </w:pPr>
      <w:r w:rsidRPr="00097B9D">
        <w:t>Česká asociace věřitelů je sdružením fyzických a právnických osob, jehož hlavním cílem je hájit zájmy věřitelských subjektů v České republice</w:t>
      </w:r>
      <w:r w:rsidRPr="00097B9D">
        <w:rPr>
          <w:shd w:val="clear" w:color="auto" w:fill="FFFFFF"/>
        </w:rPr>
        <w:t xml:space="preserve">. </w:t>
      </w:r>
      <w:r w:rsidRPr="00097B9D">
        <w:t xml:space="preserve">Byla založena 31. prosince 2013 a její </w:t>
      </w:r>
      <w:r w:rsidRPr="00097B9D">
        <w:rPr>
          <w:shd w:val="clear" w:color="auto" w:fill="FFFFFF"/>
        </w:rPr>
        <w:t xml:space="preserve">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ochrany oprávněných zájmů všech věřitelů bez ohledu na jejich profesní či oborové zaměření. </w:t>
      </w:r>
      <w:r w:rsidRPr="00097B9D">
        <w:t>Tuto úlohu dílčím způsobem plnilo několik asociací, komor či zájmových sdružení, většinou se však jednalo o aktivity značně roztříštěné. Záměrem České asociace věřitelů je chránit práva věřitelů nejen z řad velkých institucí, ale i řadových občanů, přispívat ke zlepšení a zefektivnění právního systému i celospolečenské osvětě, která povede ke spravedlivému uspořádání vztahů mezi věřiteli a dlužníky.</w:t>
      </w:r>
    </w:p>
    <w:p w14:paraId="0BBAC5CE" w14:textId="712B3221" w:rsidR="0005111C" w:rsidRDefault="0005111C" w:rsidP="00F05E27">
      <w:pPr>
        <w:rPr>
          <w:bCs/>
        </w:rPr>
      </w:pPr>
      <w:r>
        <w:rPr>
          <w:bCs/>
        </w:rPr>
        <w:lastRenderedPageBreak/>
        <w:t xml:space="preserve">Více informací </w:t>
      </w:r>
      <w:r w:rsidR="00F61777">
        <w:rPr>
          <w:bCs/>
        </w:rPr>
        <w:t xml:space="preserve">naleznete </w:t>
      </w:r>
      <w:r>
        <w:rPr>
          <w:bCs/>
        </w:rPr>
        <w:t xml:space="preserve">na </w:t>
      </w:r>
      <w:hyperlink r:id="rId7" w:history="1">
        <w:r w:rsidRPr="00692853">
          <w:rPr>
            <w:rStyle w:val="Hypertextovodkaz"/>
            <w:bCs/>
          </w:rPr>
          <w:t>www.asociaceveritelu.cz</w:t>
        </w:r>
      </w:hyperlink>
      <w:r w:rsidR="00F61777">
        <w:rPr>
          <w:rStyle w:val="Hypertextovodkaz"/>
          <w:bCs/>
        </w:rPr>
        <w:t>.</w:t>
      </w:r>
    </w:p>
    <w:p w14:paraId="17431DB2" w14:textId="77777777" w:rsidR="0005111C" w:rsidRDefault="0005111C" w:rsidP="00F05E27">
      <w:pPr>
        <w:rPr>
          <w:bCs/>
        </w:rPr>
      </w:pPr>
    </w:p>
    <w:p w14:paraId="2D58A628" w14:textId="77777777" w:rsidR="00E50E0F" w:rsidRDefault="00E50E0F" w:rsidP="00E50E0F">
      <w:pPr>
        <w:rPr>
          <w:bCs/>
        </w:rPr>
      </w:pPr>
    </w:p>
    <w:p w14:paraId="3CEB1417" w14:textId="77777777" w:rsidR="00E50E0F" w:rsidRPr="003E2304" w:rsidRDefault="00E50E0F" w:rsidP="00E50E0F">
      <w:pPr>
        <w:pBdr>
          <w:top w:val="single" w:sz="4" w:space="1" w:color="auto"/>
        </w:pBdr>
        <w:shd w:val="clear" w:color="auto" w:fill="FFFFFF"/>
        <w:spacing w:after="60"/>
        <w:rPr>
          <w:rFonts w:cs="Arial"/>
          <w:b/>
          <w:bCs/>
          <w:sz w:val="24"/>
        </w:rPr>
      </w:pPr>
      <w:r w:rsidRPr="00157688">
        <w:rPr>
          <w:rFonts w:cs="Arial"/>
          <w:b/>
          <w:bCs/>
          <w:sz w:val="24"/>
        </w:rPr>
        <w:t>Kontakt</w:t>
      </w:r>
      <w:r>
        <w:rPr>
          <w:rFonts w:cs="Arial"/>
          <w:b/>
          <w:bCs/>
          <w:sz w:val="24"/>
        </w:rPr>
        <w:t xml:space="preserve"> pro média</w:t>
      </w:r>
      <w:r w:rsidRPr="00157688">
        <w:rPr>
          <w:rFonts w:cs="Arial"/>
          <w:b/>
          <w:bCs/>
          <w:sz w:val="24"/>
        </w:rPr>
        <w:t>:</w:t>
      </w:r>
    </w:p>
    <w:p w14:paraId="216E7BBE" w14:textId="77777777" w:rsidR="00E50E0F" w:rsidRPr="00BC3790" w:rsidRDefault="00E50E0F" w:rsidP="00E50E0F">
      <w:pPr>
        <w:pBdr>
          <w:top w:val="single" w:sz="4" w:space="1" w:color="auto"/>
        </w:pBdr>
        <w:shd w:val="clear" w:color="auto" w:fill="FFFFFF"/>
        <w:rPr>
          <w:rFonts w:cs="Arial"/>
          <w:szCs w:val="20"/>
        </w:rPr>
      </w:pPr>
      <w:r w:rsidRPr="00BC3790">
        <w:rPr>
          <w:rFonts w:cs="Arial"/>
          <w:bCs/>
          <w:szCs w:val="20"/>
        </w:rPr>
        <w:t xml:space="preserve">Alžběta </w:t>
      </w:r>
      <w:proofErr w:type="spellStart"/>
      <w:r w:rsidRPr="00BC3790">
        <w:rPr>
          <w:rFonts w:cs="Arial"/>
          <w:bCs/>
          <w:szCs w:val="20"/>
        </w:rPr>
        <w:t>Běličová</w:t>
      </w:r>
      <w:proofErr w:type="spellEnd"/>
    </w:p>
    <w:p w14:paraId="268DE325" w14:textId="77777777" w:rsidR="00E50E0F" w:rsidRDefault="00E50E0F" w:rsidP="00E50E0F">
      <w:pPr>
        <w:rPr>
          <w:rFonts w:cs="Arial"/>
          <w:szCs w:val="20"/>
        </w:rPr>
      </w:pPr>
      <w:r w:rsidRPr="00BC3790">
        <w:rPr>
          <w:rFonts w:cs="Arial"/>
          <w:szCs w:val="20"/>
        </w:rPr>
        <w:t>mediální konzultant ČAV</w:t>
      </w:r>
    </w:p>
    <w:p w14:paraId="2C4FC1FB" w14:textId="77777777" w:rsidR="00E50E0F" w:rsidRPr="00AA698E" w:rsidRDefault="00E50E0F" w:rsidP="00E50E0F">
      <w:r>
        <w:t xml:space="preserve">E-mail: </w:t>
      </w:r>
      <w:hyperlink r:id="rId8" w:history="1">
        <w:r w:rsidRPr="00602830">
          <w:rPr>
            <w:rStyle w:val="Hypertextovodkaz"/>
          </w:rPr>
          <w:t>media@asociaceveritelu.cz</w:t>
        </w:r>
      </w:hyperlink>
    </w:p>
    <w:p w14:paraId="04D6EF70" w14:textId="7BDF4416" w:rsidR="00074013" w:rsidRDefault="00E50E0F" w:rsidP="00F05E27">
      <w:pPr>
        <w:rPr>
          <w:bCs/>
        </w:rPr>
      </w:pPr>
      <w:r>
        <w:rPr>
          <w:bCs/>
        </w:rPr>
        <w:t>Telefon: +420 603 547 021</w:t>
      </w:r>
    </w:p>
    <w:sectPr w:rsidR="00074013" w:rsidSect="005B4358">
      <w:headerReference w:type="default" r:id="rId9"/>
      <w:pgSz w:w="11906" w:h="16838" w:code="9"/>
      <w:pgMar w:top="2268" w:right="1418" w:bottom="1304"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359AF" w14:textId="77777777" w:rsidR="00757640" w:rsidRDefault="00757640">
      <w:r>
        <w:separator/>
      </w:r>
    </w:p>
  </w:endnote>
  <w:endnote w:type="continuationSeparator" w:id="0">
    <w:p w14:paraId="76EED553" w14:textId="77777777" w:rsidR="00757640" w:rsidRDefault="0075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94017" w14:textId="77777777" w:rsidR="00757640" w:rsidRDefault="00757640">
      <w:r>
        <w:separator/>
      </w:r>
    </w:p>
  </w:footnote>
  <w:footnote w:type="continuationSeparator" w:id="0">
    <w:p w14:paraId="718CA0F8" w14:textId="77777777" w:rsidR="00757640" w:rsidRDefault="00757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04738" w14:textId="3CDFF441" w:rsidR="0005111C" w:rsidRDefault="00FE4867" w:rsidP="00F05E27">
    <w:pPr>
      <w:pStyle w:val="Zhlav"/>
      <w:jc w:val="right"/>
    </w:pPr>
    <w:r>
      <w:rPr>
        <w:noProof/>
      </w:rPr>
      <w:drawing>
        <wp:anchor distT="0" distB="0" distL="114300" distR="114300" simplePos="0" relativeHeight="251659264" behindDoc="0" locked="0" layoutInCell="1" allowOverlap="1" wp14:anchorId="06A9C127" wp14:editId="2D9B75E6">
          <wp:simplePos x="0" y="0"/>
          <wp:positionH relativeFrom="column">
            <wp:posOffset>4637405</wp:posOffset>
          </wp:positionH>
          <wp:positionV relativeFrom="paragraph">
            <wp:posOffset>77954</wp:posOffset>
          </wp:positionV>
          <wp:extent cx="1118996" cy="66506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v_logo.eps"/>
                  <pic:cNvPicPr/>
                </pic:nvPicPr>
                <pic:blipFill>
                  <a:blip r:embed="rId1">
                    <a:extLst>
                      <a:ext uri="{28A0092B-C50C-407E-A947-70E740481C1C}">
                        <a14:useLocalDpi xmlns:a14="http://schemas.microsoft.com/office/drawing/2010/main" val="0"/>
                      </a:ext>
                    </a:extLst>
                  </a:blip>
                  <a:stretch>
                    <a:fillRect/>
                  </a:stretch>
                </pic:blipFill>
                <pic:spPr>
                  <a:xfrm>
                    <a:off x="0" y="0"/>
                    <a:ext cx="1118996" cy="6650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15:restartNumberingAfterBreak="0">
    <w:nsid w:val="082A6A2C"/>
    <w:multiLevelType w:val="hybridMultilevel"/>
    <w:tmpl w:val="DA5A5CA8"/>
    <w:lvl w:ilvl="0" w:tplc="F850A87E">
      <w:start w:val="1"/>
      <w:numFmt w:val="decimal"/>
      <w:lvlText w:val="%1."/>
      <w:lvlJc w:val="left"/>
      <w:pPr>
        <w:tabs>
          <w:tab w:val="num" w:pos="720"/>
        </w:tabs>
        <w:ind w:left="720" w:hanging="360"/>
      </w:pPr>
    </w:lvl>
    <w:lvl w:ilvl="1" w:tplc="6FD0FD80" w:tentative="1">
      <w:start w:val="1"/>
      <w:numFmt w:val="decimal"/>
      <w:lvlText w:val="%2."/>
      <w:lvlJc w:val="left"/>
      <w:pPr>
        <w:tabs>
          <w:tab w:val="num" w:pos="1440"/>
        </w:tabs>
        <w:ind w:left="1440" w:hanging="360"/>
      </w:pPr>
    </w:lvl>
    <w:lvl w:ilvl="2" w:tplc="C798980A" w:tentative="1">
      <w:start w:val="1"/>
      <w:numFmt w:val="decimal"/>
      <w:lvlText w:val="%3."/>
      <w:lvlJc w:val="left"/>
      <w:pPr>
        <w:tabs>
          <w:tab w:val="num" w:pos="2160"/>
        </w:tabs>
        <w:ind w:left="2160" w:hanging="360"/>
      </w:pPr>
    </w:lvl>
    <w:lvl w:ilvl="3" w:tplc="462EC77C" w:tentative="1">
      <w:start w:val="1"/>
      <w:numFmt w:val="decimal"/>
      <w:lvlText w:val="%4."/>
      <w:lvlJc w:val="left"/>
      <w:pPr>
        <w:tabs>
          <w:tab w:val="num" w:pos="2880"/>
        </w:tabs>
        <w:ind w:left="2880" w:hanging="360"/>
      </w:pPr>
    </w:lvl>
    <w:lvl w:ilvl="4" w:tplc="69624888" w:tentative="1">
      <w:start w:val="1"/>
      <w:numFmt w:val="decimal"/>
      <w:lvlText w:val="%5."/>
      <w:lvlJc w:val="left"/>
      <w:pPr>
        <w:tabs>
          <w:tab w:val="num" w:pos="3600"/>
        </w:tabs>
        <w:ind w:left="3600" w:hanging="360"/>
      </w:pPr>
    </w:lvl>
    <w:lvl w:ilvl="5" w:tplc="135895F2" w:tentative="1">
      <w:start w:val="1"/>
      <w:numFmt w:val="decimal"/>
      <w:lvlText w:val="%6."/>
      <w:lvlJc w:val="left"/>
      <w:pPr>
        <w:tabs>
          <w:tab w:val="num" w:pos="4320"/>
        </w:tabs>
        <w:ind w:left="4320" w:hanging="360"/>
      </w:pPr>
    </w:lvl>
    <w:lvl w:ilvl="6" w:tplc="D028048C" w:tentative="1">
      <w:start w:val="1"/>
      <w:numFmt w:val="decimal"/>
      <w:lvlText w:val="%7."/>
      <w:lvlJc w:val="left"/>
      <w:pPr>
        <w:tabs>
          <w:tab w:val="num" w:pos="5040"/>
        </w:tabs>
        <w:ind w:left="5040" w:hanging="360"/>
      </w:pPr>
    </w:lvl>
    <w:lvl w:ilvl="7" w:tplc="AB160938" w:tentative="1">
      <w:start w:val="1"/>
      <w:numFmt w:val="decimal"/>
      <w:lvlText w:val="%8."/>
      <w:lvlJc w:val="left"/>
      <w:pPr>
        <w:tabs>
          <w:tab w:val="num" w:pos="5760"/>
        </w:tabs>
        <w:ind w:left="5760" w:hanging="360"/>
      </w:pPr>
    </w:lvl>
    <w:lvl w:ilvl="8" w:tplc="297CFAAC" w:tentative="1">
      <w:start w:val="1"/>
      <w:numFmt w:val="decimal"/>
      <w:lvlText w:val="%9."/>
      <w:lvlJc w:val="left"/>
      <w:pPr>
        <w:tabs>
          <w:tab w:val="num" w:pos="6480"/>
        </w:tabs>
        <w:ind w:left="6480" w:hanging="360"/>
      </w:pPr>
    </w:lvl>
  </w:abstractNum>
  <w:abstractNum w:abstractNumId="2" w15:restartNumberingAfterBreak="0">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3" w15:restartNumberingAfterBreak="0">
    <w:nsid w:val="0B4805DA"/>
    <w:multiLevelType w:val="hybridMultilevel"/>
    <w:tmpl w:val="6E540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5" w15:restartNumberingAfterBreak="0">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6" w15:restartNumberingAfterBreak="0">
    <w:nsid w:val="285C1226"/>
    <w:multiLevelType w:val="hybridMultilevel"/>
    <w:tmpl w:val="D302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8" w15:restartNumberingAfterBreak="0">
    <w:nsid w:val="29347933"/>
    <w:multiLevelType w:val="hybridMultilevel"/>
    <w:tmpl w:val="E8602E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9BF3D86"/>
    <w:multiLevelType w:val="hybridMultilevel"/>
    <w:tmpl w:val="FE0C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296EF1"/>
    <w:multiLevelType w:val="hybridMultilevel"/>
    <w:tmpl w:val="D46E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12" w15:restartNumberingAfterBreak="0">
    <w:nsid w:val="41AC148C"/>
    <w:multiLevelType w:val="hybridMultilevel"/>
    <w:tmpl w:val="F286A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541C7"/>
    <w:multiLevelType w:val="hybridMultilevel"/>
    <w:tmpl w:val="4AEC9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4C2331D4"/>
    <w:multiLevelType w:val="hybridMultilevel"/>
    <w:tmpl w:val="7D1C0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B2776F"/>
    <w:multiLevelType w:val="hybridMultilevel"/>
    <w:tmpl w:val="54968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18" w15:restartNumberingAfterBreak="0">
    <w:nsid w:val="5D595972"/>
    <w:multiLevelType w:val="hybridMultilevel"/>
    <w:tmpl w:val="76DE97A6"/>
    <w:lvl w:ilvl="0" w:tplc="4F1EB5F8">
      <w:start w:val="1"/>
      <w:numFmt w:val="bullet"/>
      <w:lvlText w:val="•"/>
      <w:lvlJc w:val="left"/>
      <w:pPr>
        <w:tabs>
          <w:tab w:val="num" w:pos="720"/>
        </w:tabs>
        <w:ind w:left="720" w:hanging="360"/>
      </w:pPr>
      <w:rPr>
        <w:rFonts w:ascii="Arial" w:hAnsi="Arial" w:hint="default"/>
      </w:rPr>
    </w:lvl>
    <w:lvl w:ilvl="1" w:tplc="A14EDA2A" w:tentative="1">
      <w:start w:val="1"/>
      <w:numFmt w:val="bullet"/>
      <w:lvlText w:val="•"/>
      <w:lvlJc w:val="left"/>
      <w:pPr>
        <w:tabs>
          <w:tab w:val="num" w:pos="1440"/>
        </w:tabs>
        <w:ind w:left="1440" w:hanging="360"/>
      </w:pPr>
      <w:rPr>
        <w:rFonts w:ascii="Arial" w:hAnsi="Arial" w:hint="default"/>
      </w:rPr>
    </w:lvl>
    <w:lvl w:ilvl="2" w:tplc="FBEAC51C" w:tentative="1">
      <w:start w:val="1"/>
      <w:numFmt w:val="bullet"/>
      <w:lvlText w:val="•"/>
      <w:lvlJc w:val="left"/>
      <w:pPr>
        <w:tabs>
          <w:tab w:val="num" w:pos="2160"/>
        </w:tabs>
        <w:ind w:left="2160" w:hanging="360"/>
      </w:pPr>
      <w:rPr>
        <w:rFonts w:ascii="Arial" w:hAnsi="Arial" w:hint="default"/>
      </w:rPr>
    </w:lvl>
    <w:lvl w:ilvl="3" w:tplc="50F08086" w:tentative="1">
      <w:start w:val="1"/>
      <w:numFmt w:val="bullet"/>
      <w:lvlText w:val="•"/>
      <w:lvlJc w:val="left"/>
      <w:pPr>
        <w:tabs>
          <w:tab w:val="num" w:pos="2880"/>
        </w:tabs>
        <w:ind w:left="2880" w:hanging="360"/>
      </w:pPr>
      <w:rPr>
        <w:rFonts w:ascii="Arial" w:hAnsi="Arial" w:hint="default"/>
      </w:rPr>
    </w:lvl>
    <w:lvl w:ilvl="4" w:tplc="01043464" w:tentative="1">
      <w:start w:val="1"/>
      <w:numFmt w:val="bullet"/>
      <w:lvlText w:val="•"/>
      <w:lvlJc w:val="left"/>
      <w:pPr>
        <w:tabs>
          <w:tab w:val="num" w:pos="3600"/>
        </w:tabs>
        <w:ind w:left="3600" w:hanging="360"/>
      </w:pPr>
      <w:rPr>
        <w:rFonts w:ascii="Arial" w:hAnsi="Arial" w:hint="default"/>
      </w:rPr>
    </w:lvl>
    <w:lvl w:ilvl="5" w:tplc="2F8670F6" w:tentative="1">
      <w:start w:val="1"/>
      <w:numFmt w:val="bullet"/>
      <w:lvlText w:val="•"/>
      <w:lvlJc w:val="left"/>
      <w:pPr>
        <w:tabs>
          <w:tab w:val="num" w:pos="4320"/>
        </w:tabs>
        <w:ind w:left="4320" w:hanging="360"/>
      </w:pPr>
      <w:rPr>
        <w:rFonts w:ascii="Arial" w:hAnsi="Arial" w:hint="default"/>
      </w:rPr>
    </w:lvl>
    <w:lvl w:ilvl="6" w:tplc="0318FCDE" w:tentative="1">
      <w:start w:val="1"/>
      <w:numFmt w:val="bullet"/>
      <w:lvlText w:val="•"/>
      <w:lvlJc w:val="left"/>
      <w:pPr>
        <w:tabs>
          <w:tab w:val="num" w:pos="5040"/>
        </w:tabs>
        <w:ind w:left="5040" w:hanging="360"/>
      </w:pPr>
      <w:rPr>
        <w:rFonts w:ascii="Arial" w:hAnsi="Arial" w:hint="default"/>
      </w:rPr>
    </w:lvl>
    <w:lvl w:ilvl="7" w:tplc="98987074" w:tentative="1">
      <w:start w:val="1"/>
      <w:numFmt w:val="bullet"/>
      <w:lvlText w:val="•"/>
      <w:lvlJc w:val="left"/>
      <w:pPr>
        <w:tabs>
          <w:tab w:val="num" w:pos="5760"/>
        </w:tabs>
        <w:ind w:left="5760" w:hanging="360"/>
      </w:pPr>
      <w:rPr>
        <w:rFonts w:ascii="Arial" w:hAnsi="Arial" w:hint="default"/>
      </w:rPr>
    </w:lvl>
    <w:lvl w:ilvl="8" w:tplc="7DBE596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FD54266"/>
    <w:multiLevelType w:val="hybridMultilevel"/>
    <w:tmpl w:val="E8602E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711E5D09"/>
    <w:multiLevelType w:val="hybridMultilevel"/>
    <w:tmpl w:val="B2F0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2"/>
  </w:num>
  <w:num w:numId="4">
    <w:abstractNumId w:val="4"/>
  </w:num>
  <w:num w:numId="5">
    <w:abstractNumId w:val="7"/>
  </w:num>
  <w:num w:numId="6">
    <w:abstractNumId w:val="14"/>
  </w:num>
  <w:num w:numId="7">
    <w:abstractNumId w:val="0"/>
  </w:num>
  <w:num w:numId="8">
    <w:abstractNumId w:val="17"/>
  </w:num>
  <w:num w:numId="9">
    <w:abstractNumId w:val="11"/>
  </w:num>
  <w:num w:numId="10">
    <w:abstractNumId w:val="8"/>
  </w:num>
  <w:num w:numId="11">
    <w:abstractNumId w:val="19"/>
  </w:num>
  <w:num w:numId="12">
    <w:abstractNumId w:val="21"/>
  </w:num>
  <w:num w:numId="13">
    <w:abstractNumId w:val="16"/>
  </w:num>
  <w:num w:numId="14">
    <w:abstractNumId w:val="15"/>
  </w:num>
  <w:num w:numId="15">
    <w:abstractNumId w:val="13"/>
  </w:num>
  <w:num w:numId="16">
    <w:abstractNumId w:val="10"/>
  </w:num>
  <w:num w:numId="17">
    <w:abstractNumId w:val="9"/>
  </w:num>
  <w:num w:numId="18">
    <w:abstractNumId w:val="3"/>
  </w:num>
  <w:num w:numId="19">
    <w:abstractNumId w:val="12"/>
  </w:num>
  <w:num w:numId="20">
    <w:abstractNumId w:val="6"/>
  </w:num>
  <w:num w:numId="21">
    <w:abstractNumId w:val="1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B78"/>
    <w:rsid w:val="00002F20"/>
    <w:rsid w:val="00003A9E"/>
    <w:rsid w:val="000103C4"/>
    <w:rsid w:val="00031493"/>
    <w:rsid w:val="0004067C"/>
    <w:rsid w:val="00043F3E"/>
    <w:rsid w:val="00046C14"/>
    <w:rsid w:val="0005111C"/>
    <w:rsid w:val="00063A7E"/>
    <w:rsid w:val="00074013"/>
    <w:rsid w:val="00076C49"/>
    <w:rsid w:val="00076DD9"/>
    <w:rsid w:val="00092783"/>
    <w:rsid w:val="0009743F"/>
    <w:rsid w:val="00097B9D"/>
    <w:rsid w:val="000B5E1B"/>
    <w:rsid w:val="000C5F2F"/>
    <w:rsid w:val="000C6450"/>
    <w:rsid w:val="000C7ABC"/>
    <w:rsid w:val="000D0222"/>
    <w:rsid w:val="000D6EF4"/>
    <w:rsid w:val="000E254A"/>
    <w:rsid w:val="000E5A13"/>
    <w:rsid w:val="000E7F46"/>
    <w:rsid w:val="0010785E"/>
    <w:rsid w:val="00110B94"/>
    <w:rsid w:val="00111049"/>
    <w:rsid w:val="0011310C"/>
    <w:rsid w:val="001205E4"/>
    <w:rsid w:val="00126034"/>
    <w:rsid w:val="00126275"/>
    <w:rsid w:val="00126650"/>
    <w:rsid w:val="00140E86"/>
    <w:rsid w:val="001436F0"/>
    <w:rsid w:val="00155C65"/>
    <w:rsid w:val="00157549"/>
    <w:rsid w:val="00157688"/>
    <w:rsid w:val="001624D8"/>
    <w:rsid w:val="001659E8"/>
    <w:rsid w:val="001669AA"/>
    <w:rsid w:val="00166B1F"/>
    <w:rsid w:val="00180E42"/>
    <w:rsid w:val="001819FA"/>
    <w:rsid w:val="0018378C"/>
    <w:rsid w:val="00186B18"/>
    <w:rsid w:val="00191123"/>
    <w:rsid w:val="00191E5A"/>
    <w:rsid w:val="00194FCE"/>
    <w:rsid w:val="001A04A6"/>
    <w:rsid w:val="001A6E34"/>
    <w:rsid w:val="001B116C"/>
    <w:rsid w:val="001C1B55"/>
    <w:rsid w:val="001C72DD"/>
    <w:rsid w:val="001D0ED5"/>
    <w:rsid w:val="001D3601"/>
    <w:rsid w:val="001E0BF2"/>
    <w:rsid w:val="001E482D"/>
    <w:rsid w:val="001F0028"/>
    <w:rsid w:val="001F16E4"/>
    <w:rsid w:val="002029BA"/>
    <w:rsid w:val="00207EF4"/>
    <w:rsid w:val="00217570"/>
    <w:rsid w:val="00231D0E"/>
    <w:rsid w:val="002321E5"/>
    <w:rsid w:val="00232549"/>
    <w:rsid w:val="00233E0A"/>
    <w:rsid w:val="00234BE7"/>
    <w:rsid w:val="00237D30"/>
    <w:rsid w:val="002407E4"/>
    <w:rsid w:val="00241F3B"/>
    <w:rsid w:val="002462DD"/>
    <w:rsid w:val="002473EB"/>
    <w:rsid w:val="00247C45"/>
    <w:rsid w:val="00254677"/>
    <w:rsid w:val="00257956"/>
    <w:rsid w:val="0026435E"/>
    <w:rsid w:val="00264743"/>
    <w:rsid w:val="00265E73"/>
    <w:rsid w:val="00292208"/>
    <w:rsid w:val="00293E46"/>
    <w:rsid w:val="002A1EB2"/>
    <w:rsid w:val="002B0CE7"/>
    <w:rsid w:val="002B3BA5"/>
    <w:rsid w:val="002B4198"/>
    <w:rsid w:val="002C5CE2"/>
    <w:rsid w:val="002C6D12"/>
    <w:rsid w:val="002D2C81"/>
    <w:rsid w:val="002E356D"/>
    <w:rsid w:val="002F307D"/>
    <w:rsid w:val="002F3FFD"/>
    <w:rsid w:val="002F61EF"/>
    <w:rsid w:val="002F66C2"/>
    <w:rsid w:val="002F75AA"/>
    <w:rsid w:val="002F7D8A"/>
    <w:rsid w:val="00302550"/>
    <w:rsid w:val="0031574F"/>
    <w:rsid w:val="003210D4"/>
    <w:rsid w:val="00326867"/>
    <w:rsid w:val="00330EF7"/>
    <w:rsid w:val="00341A13"/>
    <w:rsid w:val="00341DBB"/>
    <w:rsid w:val="003474D6"/>
    <w:rsid w:val="00350512"/>
    <w:rsid w:val="00350A3F"/>
    <w:rsid w:val="00352292"/>
    <w:rsid w:val="003527AA"/>
    <w:rsid w:val="00354287"/>
    <w:rsid w:val="003756A1"/>
    <w:rsid w:val="00380F09"/>
    <w:rsid w:val="00391ED9"/>
    <w:rsid w:val="00393BB3"/>
    <w:rsid w:val="003A1E8B"/>
    <w:rsid w:val="003A38EC"/>
    <w:rsid w:val="003A7A19"/>
    <w:rsid w:val="003B08DE"/>
    <w:rsid w:val="003B0E36"/>
    <w:rsid w:val="003B1DB4"/>
    <w:rsid w:val="003B39A9"/>
    <w:rsid w:val="003C1050"/>
    <w:rsid w:val="003D4D81"/>
    <w:rsid w:val="003D54CC"/>
    <w:rsid w:val="003D646E"/>
    <w:rsid w:val="003E0D2F"/>
    <w:rsid w:val="003E2304"/>
    <w:rsid w:val="003E2F39"/>
    <w:rsid w:val="003F3E5B"/>
    <w:rsid w:val="003F5E1F"/>
    <w:rsid w:val="00400C35"/>
    <w:rsid w:val="00411CE3"/>
    <w:rsid w:val="004127DB"/>
    <w:rsid w:val="004132F2"/>
    <w:rsid w:val="00413D6E"/>
    <w:rsid w:val="0042340D"/>
    <w:rsid w:val="00430DF3"/>
    <w:rsid w:val="00442ABB"/>
    <w:rsid w:val="00454EB3"/>
    <w:rsid w:val="004746F7"/>
    <w:rsid w:val="0048347D"/>
    <w:rsid w:val="00491527"/>
    <w:rsid w:val="004A603E"/>
    <w:rsid w:val="004A7B3B"/>
    <w:rsid w:val="004B06BE"/>
    <w:rsid w:val="004B3EBC"/>
    <w:rsid w:val="004B656D"/>
    <w:rsid w:val="004B68A2"/>
    <w:rsid w:val="004C3BE8"/>
    <w:rsid w:val="004C5EF8"/>
    <w:rsid w:val="004C6BA0"/>
    <w:rsid w:val="004D5DD4"/>
    <w:rsid w:val="004D600F"/>
    <w:rsid w:val="004D6196"/>
    <w:rsid w:val="004E07D9"/>
    <w:rsid w:val="004E08EE"/>
    <w:rsid w:val="004E3543"/>
    <w:rsid w:val="004E609F"/>
    <w:rsid w:val="004F6A8D"/>
    <w:rsid w:val="00511A3E"/>
    <w:rsid w:val="005125C4"/>
    <w:rsid w:val="00516556"/>
    <w:rsid w:val="00517E9A"/>
    <w:rsid w:val="005202D9"/>
    <w:rsid w:val="00533A1B"/>
    <w:rsid w:val="00551156"/>
    <w:rsid w:val="00562509"/>
    <w:rsid w:val="00563B18"/>
    <w:rsid w:val="005649FC"/>
    <w:rsid w:val="00565771"/>
    <w:rsid w:val="00582CA9"/>
    <w:rsid w:val="00586487"/>
    <w:rsid w:val="005916BE"/>
    <w:rsid w:val="00591CF4"/>
    <w:rsid w:val="00591D8D"/>
    <w:rsid w:val="005934B2"/>
    <w:rsid w:val="005A3231"/>
    <w:rsid w:val="005A5F59"/>
    <w:rsid w:val="005B4358"/>
    <w:rsid w:val="005B4AB4"/>
    <w:rsid w:val="005C2D0D"/>
    <w:rsid w:val="005E1AA8"/>
    <w:rsid w:val="005E2CF4"/>
    <w:rsid w:val="005E7A11"/>
    <w:rsid w:val="005F44AB"/>
    <w:rsid w:val="005F7BCC"/>
    <w:rsid w:val="00601C7C"/>
    <w:rsid w:val="00601E77"/>
    <w:rsid w:val="00602830"/>
    <w:rsid w:val="00602C58"/>
    <w:rsid w:val="00603A85"/>
    <w:rsid w:val="00611860"/>
    <w:rsid w:val="00611A87"/>
    <w:rsid w:val="0061791F"/>
    <w:rsid w:val="006203D3"/>
    <w:rsid w:val="00630381"/>
    <w:rsid w:val="00633EB5"/>
    <w:rsid w:val="00640B9A"/>
    <w:rsid w:val="00647E8E"/>
    <w:rsid w:val="006535C2"/>
    <w:rsid w:val="00657459"/>
    <w:rsid w:val="0066080B"/>
    <w:rsid w:val="00663B84"/>
    <w:rsid w:val="00663C54"/>
    <w:rsid w:val="006665E4"/>
    <w:rsid w:val="0067238E"/>
    <w:rsid w:val="0068662C"/>
    <w:rsid w:val="00692853"/>
    <w:rsid w:val="00695E2B"/>
    <w:rsid w:val="00697993"/>
    <w:rsid w:val="006B632E"/>
    <w:rsid w:val="006B71CB"/>
    <w:rsid w:val="006B7293"/>
    <w:rsid w:val="006C7949"/>
    <w:rsid w:val="006D01EF"/>
    <w:rsid w:val="006D0A59"/>
    <w:rsid w:val="006D0F2E"/>
    <w:rsid w:val="006E07A6"/>
    <w:rsid w:val="006E0B60"/>
    <w:rsid w:val="006E4359"/>
    <w:rsid w:val="006F365F"/>
    <w:rsid w:val="006F6245"/>
    <w:rsid w:val="006F716B"/>
    <w:rsid w:val="00705B4B"/>
    <w:rsid w:val="00717DFB"/>
    <w:rsid w:val="0072783C"/>
    <w:rsid w:val="00731C82"/>
    <w:rsid w:val="00737DAF"/>
    <w:rsid w:val="00743B71"/>
    <w:rsid w:val="00757640"/>
    <w:rsid w:val="00764B84"/>
    <w:rsid w:val="00766555"/>
    <w:rsid w:val="0077076D"/>
    <w:rsid w:val="00771FFB"/>
    <w:rsid w:val="00782472"/>
    <w:rsid w:val="00786449"/>
    <w:rsid w:val="007874D5"/>
    <w:rsid w:val="007918BC"/>
    <w:rsid w:val="0079237C"/>
    <w:rsid w:val="007A4BB9"/>
    <w:rsid w:val="007B0B36"/>
    <w:rsid w:val="007B3BC5"/>
    <w:rsid w:val="007C66AA"/>
    <w:rsid w:val="007D0215"/>
    <w:rsid w:val="007D284E"/>
    <w:rsid w:val="007D3C0B"/>
    <w:rsid w:val="007D6609"/>
    <w:rsid w:val="007F09D1"/>
    <w:rsid w:val="00801F97"/>
    <w:rsid w:val="00803576"/>
    <w:rsid w:val="008045BB"/>
    <w:rsid w:val="008114C1"/>
    <w:rsid w:val="008121CF"/>
    <w:rsid w:val="008201F1"/>
    <w:rsid w:val="0082108B"/>
    <w:rsid w:val="00821BAF"/>
    <w:rsid w:val="00821F9B"/>
    <w:rsid w:val="00830B1A"/>
    <w:rsid w:val="00830C47"/>
    <w:rsid w:val="00831921"/>
    <w:rsid w:val="00853F5B"/>
    <w:rsid w:val="00857E3D"/>
    <w:rsid w:val="008676E3"/>
    <w:rsid w:val="00871427"/>
    <w:rsid w:val="00874BCB"/>
    <w:rsid w:val="00881B90"/>
    <w:rsid w:val="00891149"/>
    <w:rsid w:val="00893588"/>
    <w:rsid w:val="008A0E74"/>
    <w:rsid w:val="008A5EAA"/>
    <w:rsid w:val="008A5FCF"/>
    <w:rsid w:val="008A7ACF"/>
    <w:rsid w:val="008B2015"/>
    <w:rsid w:val="008B265F"/>
    <w:rsid w:val="008B5A97"/>
    <w:rsid w:val="008C336C"/>
    <w:rsid w:val="008C6C44"/>
    <w:rsid w:val="008C6CD4"/>
    <w:rsid w:val="008D00CA"/>
    <w:rsid w:val="008D3859"/>
    <w:rsid w:val="008E5A88"/>
    <w:rsid w:val="008E6308"/>
    <w:rsid w:val="008F549C"/>
    <w:rsid w:val="00900A64"/>
    <w:rsid w:val="00901CFF"/>
    <w:rsid w:val="00904C8D"/>
    <w:rsid w:val="009225BA"/>
    <w:rsid w:val="00923412"/>
    <w:rsid w:val="0093414F"/>
    <w:rsid w:val="00934B9F"/>
    <w:rsid w:val="0094098B"/>
    <w:rsid w:val="009450AC"/>
    <w:rsid w:val="009609E1"/>
    <w:rsid w:val="00960F30"/>
    <w:rsid w:val="009667A1"/>
    <w:rsid w:val="00966B78"/>
    <w:rsid w:val="0097243E"/>
    <w:rsid w:val="0098499E"/>
    <w:rsid w:val="00985B81"/>
    <w:rsid w:val="00987BBC"/>
    <w:rsid w:val="009907FD"/>
    <w:rsid w:val="00993AF2"/>
    <w:rsid w:val="009956EE"/>
    <w:rsid w:val="009967BC"/>
    <w:rsid w:val="009A0530"/>
    <w:rsid w:val="009B150F"/>
    <w:rsid w:val="009B1DB7"/>
    <w:rsid w:val="009C0413"/>
    <w:rsid w:val="009C15EA"/>
    <w:rsid w:val="009C2A8D"/>
    <w:rsid w:val="009D0CDA"/>
    <w:rsid w:val="009E163F"/>
    <w:rsid w:val="009E5062"/>
    <w:rsid w:val="009F1BE0"/>
    <w:rsid w:val="009F2210"/>
    <w:rsid w:val="009F26D4"/>
    <w:rsid w:val="009F39DB"/>
    <w:rsid w:val="009F7ABC"/>
    <w:rsid w:val="00A03F6A"/>
    <w:rsid w:val="00A057D6"/>
    <w:rsid w:val="00A06390"/>
    <w:rsid w:val="00A11AEF"/>
    <w:rsid w:val="00A1738C"/>
    <w:rsid w:val="00A47059"/>
    <w:rsid w:val="00A47849"/>
    <w:rsid w:val="00A47EDD"/>
    <w:rsid w:val="00A603FF"/>
    <w:rsid w:val="00A64493"/>
    <w:rsid w:val="00A649DB"/>
    <w:rsid w:val="00A714CE"/>
    <w:rsid w:val="00A72CF5"/>
    <w:rsid w:val="00A74FB8"/>
    <w:rsid w:val="00A75391"/>
    <w:rsid w:val="00A76BB3"/>
    <w:rsid w:val="00A80106"/>
    <w:rsid w:val="00A84492"/>
    <w:rsid w:val="00A872AB"/>
    <w:rsid w:val="00A87874"/>
    <w:rsid w:val="00A90BCC"/>
    <w:rsid w:val="00A92CBA"/>
    <w:rsid w:val="00AA698E"/>
    <w:rsid w:val="00AA6A01"/>
    <w:rsid w:val="00AB7049"/>
    <w:rsid w:val="00AB7CF6"/>
    <w:rsid w:val="00AB7D9A"/>
    <w:rsid w:val="00AD3FCF"/>
    <w:rsid w:val="00AD56E9"/>
    <w:rsid w:val="00AD7EB4"/>
    <w:rsid w:val="00AE1EC7"/>
    <w:rsid w:val="00AE295D"/>
    <w:rsid w:val="00AF2304"/>
    <w:rsid w:val="00AF5862"/>
    <w:rsid w:val="00B043FA"/>
    <w:rsid w:val="00B06560"/>
    <w:rsid w:val="00B0701D"/>
    <w:rsid w:val="00B117A8"/>
    <w:rsid w:val="00B26121"/>
    <w:rsid w:val="00B31A11"/>
    <w:rsid w:val="00B3498C"/>
    <w:rsid w:val="00B3503E"/>
    <w:rsid w:val="00B61A56"/>
    <w:rsid w:val="00B7169B"/>
    <w:rsid w:val="00B974C8"/>
    <w:rsid w:val="00BB2297"/>
    <w:rsid w:val="00BB2A8D"/>
    <w:rsid w:val="00BC3790"/>
    <w:rsid w:val="00BC47DD"/>
    <w:rsid w:val="00BC4D03"/>
    <w:rsid w:val="00BD60B7"/>
    <w:rsid w:val="00BE7107"/>
    <w:rsid w:val="00BF3F14"/>
    <w:rsid w:val="00BF78EC"/>
    <w:rsid w:val="00C175ED"/>
    <w:rsid w:val="00C2338F"/>
    <w:rsid w:val="00C3213C"/>
    <w:rsid w:val="00C34D74"/>
    <w:rsid w:val="00C37368"/>
    <w:rsid w:val="00C376C1"/>
    <w:rsid w:val="00C45810"/>
    <w:rsid w:val="00C52657"/>
    <w:rsid w:val="00C52DF1"/>
    <w:rsid w:val="00C54B20"/>
    <w:rsid w:val="00C64466"/>
    <w:rsid w:val="00C64B8E"/>
    <w:rsid w:val="00C6719B"/>
    <w:rsid w:val="00C754B4"/>
    <w:rsid w:val="00C76335"/>
    <w:rsid w:val="00C77EED"/>
    <w:rsid w:val="00C85AD9"/>
    <w:rsid w:val="00C91E90"/>
    <w:rsid w:val="00CB2362"/>
    <w:rsid w:val="00CB3ABB"/>
    <w:rsid w:val="00CC24F9"/>
    <w:rsid w:val="00CD1EF9"/>
    <w:rsid w:val="00CD3003"/>
    <w:rsid w:val="00CD506B"/>
    <w:rsid w:val="00CF2EC1"/>
    <w:rsid w:val="00D0322B"/>
    <w:rsid w:val="00D07B88"/>
    <w:rsid w:val="00D07F02"/>
    <w:rsid w:val="00D138FB"/>
    <w:rsid w:val="00D41F42"/>
    <w:rsid w:val="00D46AFD"/>
    <w:rsid w:val="00D46E2A"/>
    <w:rsid w:val="00D47741"/>
    <w:rsid w:val="00D50D61"/>
    <w:rsid w:val="00D62CB9"/>
    <w:rsid w:val="00D653B2"/>
    <w:rsid w:val="00D65668"/>
    <w:rsid w:val="00D723F3"/>
    <w:rsid w:val="00D80180"/>
    <w:rsid w:val="00D8395C"/>
    <w:rsid w:val="00D84BA1"/>
    <w:rsid w:val="00D96BD9"/>
    <w:rsid w:val="00DA1933"/>
    <w:rsid w:val="00DB3518"/>
    <w:rsid w:val="00DC4A0F"/>
    <w:rsid w:val="00DC4C2B"/>
    <w:rsid w:val="00DC68AD"/>
    <w:rsid w:val="00DD2083"/>
    <w:rsid w:val="00DD458A"/>
    <w:rsid w:val="00DE350D"/>
    <w:rsid w:val="00DF1DBC"/>
    <w:rsid w:val="00DF434B"/>
    <w:rsid w:val="00DF4AC3"/>
    <w:rsid w:val="00DF745E"/>
    <w:rsid w:val="00E00CAE"/>
    <w:rsid w:val="00E01D20"/>
    <w:rsid w:val="00E07E2D"/>
    <w:rsid w:val="00E161E1"/>
    <w:rsid w:val="00E20C6C"/>
    <w:rsid w:val="00E21FB1"/>
    <w:rsid w:val="00E24883"/>
    <w:rsid w:val="00E27B47"/>
    <w:rsid w:val="00E33266"/>
    <w:rsid w:val="00E33B21"/>
    <w:rsid w:val="00E345EC"/>
    <w:rsid w:val="00E3694B"/>
    <w:rsid w:val="00E40A4A"/>
    <w:rsid w:val="00E43B56"/>
    <w:rsid w:val="00E50E0F"/>
    <w:rsid w:val="00E520C4"/>
    <w:rsid w:val="00E5594D"/>
    <w:rsid w:val="00E57AA5"/>
    <w:rsid w:val="00E660EA"/>
    <w:rsid w:val="00E73CC2"/>
    <w:rsid w:val="00E80C2C"/>
    <w:rsid w:val="00E927BF"/>
    <w:rsid w:val="00E928F5"/>
    <w:rsid w:val="00E93DE0"/>
    <w:rsid w:val="00E9535E"/>
    <w:rsid w:val="00EA1909"/>
    <w:rsid w:val="00EB0A48"/>
    <w:rsid w:val="00EB0DBF"/>
    <w:rsid w:val="00EB6212"/>
    <w:rsid w:val="00EB6422"/>
    <w:rsid w:val="00EB7EF1"/>
    <w:rsid w:val="00ED00DC"/>
    <w:rsid w:val="00ED147E"/>
    <w:rsid w:val="00EE2835"/>
    <w:rsid w:val="00EE3999"/>
    <w:rsid w:val="00F05E27"/>
    <w:rsid w:val="00F07852"/>
    <w:rsid w:val="00F17341"/>
    <w:rsid w:val="00F248A6"/>
    <w:rsid w:val="00F34DE1"/>
    <w:rsid w:val="00F36E83"/>
    <w:rsid w:val="00F3730A"/>
    <w:rsid w:val="00F450E3"/>
    <w:rsid w:val="00F4747A"/>
    <w:rsid w:val="00F54EBA"/>
    <w:rsid w:val="00F6061E"/>
    <w:rsid w:val="00F61777"/>
    <w:rsid w:val="00F66FA2"/>
    <w:rsid w:val="00F705A8"/>
    <w:rsid w:val="00F71414"/>
    <w:rsid w:val="00F806C0"/>
    <w:rsid w:val="00F82AC0"/>
    <w:rsid w:val="00F82F1A"/>
    <w:rsid w:val="00F832CA"/>
    <w:rsid w:val="00F855DC"/>
    <w:rsid w:val="00F97044"/>
    <w:rsid w:val="00FA2C88"/>
    <w:rsid w:val="00FA2D09"/>
    <w:rsid w:val="00FB5EAE"/>
    <w:rsid w:val="00FC04C4"/>
    <w:rsid w:val="00FC23AE"/>
    <w:rsid w:val="00FC392C"/>
    <w:rsid w:val="00FD03B8"/>
    <w:rsid w:val="00FD0DE5"/>
    <w:rsid w:val="00FD6B42"/>
    <w:rsid w:val="00FD6C14"/>
    <w:rsid w:val="00FE2447"/>
    <w:rsid w:val="00FE24E3"/>
    <w:rsid w:val="00FE4867"/>
    <w:rsid w:val="00FE48CA"/>
    <w:rsid w:val="00FF7B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6583F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F307D"/>
    <w:rPr>
      <w:rFonts w:ascii="Calibri" w:hAnsi="Calibri"/>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istParagraph1">
    <w:name w:val="List Paragraph1"/>
    <w:basedOn w:val="Normln"/>
    <w:uiPriority w:val="99"/>
    <w:rsid w:val="008045BB"/>
    <w:pPr>
      <w:ind w:left="720"/>
    </w:pPr>
    <w:rPr>
      <w:szCs w:val="22"/>
      <w:lang w:eastAsia="en-US"/>
    </w:rPr>
  </w:style>
  <w:style w:type="character" w:styleId="Hypertextovodkaz">
    <w:name w:val="Hyperlink"/>
    <w:basedOn w:val="Standardnpsmoodstavce"/>
    <w:uiPriority w:val="99"/>
    <w:rsid w:val="00F05E27"/>
    <w:rPr>
      <w:rFonts w:cs="Times New Roman"/>
      <w:color w:val="0000FF"/>
      <w:u w:val="single"/>
    </w:rPr>
  </w:style>
  <w:style w:type="paragraph" w:styleId="Zhlav">
    <w:name w:val="header"/>
    <w:basedOn w:val="Normln"/>
    <w:link w:val="ZhlavChar"/>
    <w:uiPriority w:val="99"/>
    <w:rsid w:val="00F05E27"/>
    <w:pPr>
      <w:tabs>
        <w:tab w:val="center" w:pos="4536"/>
        <w:tab w:val="right" w:pos="9072"/>
      </w:tabs>
    </w:pPr>
  </w:style>
  <w:style w:type="character" w:customStyle="1" w:styleId="ZhlavChar">
    <w:name w:val="Záhlaví Char"/>
    <w:basedOn w:val="Standardnpsmoodstavce"/>
    <w:link w:val="Zhlav"/>
    <w:uiPriority w:val="99"/>
    <w:semiHidden/>
    <w:locked/>
    <w:rsid w:val="00CB2362"/>
    <w:rPr>
      <w:rFonts w:ascii="Calibri" w:hAnsi="Calibri" w:cs="Times New Roman"/>
      <w:sz w:val="24"/>
      <w:szCs w:val="24"/>
    </w:rPr>
  </w:style>
  <w:style w:type="paragraph" w:styleId="Zpat">
    <w:name w:val="footer"/>
    <w:basedOn w:val="Normln"/>
    <w:link w:val="ZpatChar"/>
    <w:uiPriority w:val="99"/>
    <w:rsid w:val="00F05E27"/>
    <w:pPr>
      <w:tabs>
        <w:tab w:val="center" w:pos="4536"/>
        <w:tab w:val="right" w:pos="9072"/>
      </w:tabs>
    </w:pPr>
  </w:style>
  <w:style w:type="character" w:customStyle="1" w:styleId="ZpatChar">
    <w:name w:val="Zápatí Char"/>
    <w:basedOn w:val="Standardnpsmoodstavce"/>
    <w:link w:val="Zpat"/>
    <w:uiPriority w:val="99"/>
    <w:semiHidden/>
    <w:locked/>
    <w:rsid w:val="00CB2362"/>
    <w:rPr>
      <w:rFonts w:ascii="Calibri" w:hAnsi="Calibri" w:cs="Times New Roman"/>
      <w:sz w:val="24"/>
      <w:szCs w:val="24"/>
    </w:rPr>
  </w:style>
  <w:style w:type="character" w:customStyle="1" w:styleId="apple-converted-space">
    <w:name w:val="apple-converted-space"/>
    <w:basedOn w:val="Standardnpsmoodstavce"/>
    <w:uiPriority w:val="99"/>
    <w:rsid w:val="00140E86"/>
    <w:rPr>
      <w:rFonts w:cs="Times New Roman"/>
    </w:rPr>
  </w:style>
  <w:style w:type="paragraph" w:styleId="Textbubliny">
    <w:name w:val="Balloon Text"/>
    <w:basedOn w:val="Normln"/>
    <w:link w:val="TextbublinyChar"/>
    <w:uiPriority w:val="99"/>
    <w:semiHidden/>
    <w:rsid w:val="00AD56E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C24F9"/>
    <w:rPr>
      <w:rFonts w:cs="Times New Roman"/>
      <w:sz w:val="2"/>
    </w:rPr>
  </w:style>
  <w:style w:type="paragraph" w:customStyle="1" w:styleId="Default">
    <w:name w:val="Default"/>
    <w:uiPriority w:val="99"/>
    <w:rsid w:val="009F2210"/>
    <w:pPr>
      <w:autoSpaceDE w:val="0"/>
      <w:autoSpaceDN w:val="0"/>
      <w:adjustRightInd w:val="0"/>
    </w:pPr>
    <w:rPr>
      <w:rFonts w:ascii="Calibri" w:hAnsi="Calibri" w:cs="Calibri"/>
      <w:color w:val="000000"/>
      <w:sz w:val="24"/>
      <w:szCs w:val="24"/>
    </w:rPr>
  </w:style>
  <w:style w:type="character" w:customStyle="1" w:styleId="EmailStyle25">
    <w:name w:val="EmailStyle25"/>
    <w:basedOn w:val="Standardnpsmoodstavce"/>
    <w:uiPriority w:val="99"/>
    <w:semiHidden/>
    <w:rsid w:val="002F66C2"/>
    <w:rPr>
      <w:rFonts w:ascii="Arial" w:hAnsi="Arial" w:cs="Arial"/>
      <w:color w:val="auto"/>
      <w:sz w:val="20"/>
      <w:szCs w:val="20"/>
    </w:rPr>
  </w:style>
  <w:style w:type="paragraph" w:styleId="Normlnweb">
    <w:name w:val="Normal (Web)"/>
    <w:basedOn w:val="Normln"/>
    <w:uiPriority w:val="99"/>
    <w:semiHidden/>
    <w:unhideWhenUsed/>
    <w:rsid w:val="003E0D2F"/>
    <w:pPr>
      <w:spacing w:before="100" w:beforeAutospacing="1" w:after="100" w:afterAutospacing="1"/>
    </w:pPr>
    <w:rPr>
      <w:rFonts w:ascii="Times New Roman" w:hAnsi="Times New Roman"/>
      <w:sz w:val="24"/>
    </w:rPr>
  </w:style>
  <w:style w:type="character" w:styleId="Zdraznn">
    <w:name w:val="Emphasis"/>
    <w:basedOn w:val="Standardnpsmoodstavce"/>
    <w:uiPriority w:val="20"/>
    <w:qFormat/>
    <w:locked/>
    <w:rsid w:val="003E0D2F"/>
    <w:rPr>
      <w:i/>
      <w:iCs/>
    </w:rPr>
  </w:style>
  <w:style w:type="paragraph" w:styleId="Odstavecseseznamem">
    <w:name w:val="List Paragraph"/>
    <w:basedOn w:val="Normln"/>
    <w:uiPriority w:val="34"/>
    <w:qFormat/>
    <w:rsid w:val="003B39A9"/>
    <w:pPr>
      <w:spacing w:after="200" w:line="276" w:lineRule="auto"/>
      <w:ind w:left="720"/>
      <w:contextualSpacing/>
    </w:pPr>
    <w:rPr>
      <w:rFonts w:eastAsia="Calibri"/>
      <w:szCs w:val="22"/>
      <w:lang w:eastAsia="en-US"/>
    </w:rPr>
  </w:style>
  <w:style w:type="character" w:styleId="Siln">
    <w:name w:val="Strong"/>
    <w:qFormat/>
    <w:locked/>
    <w:rsid w:val="001E0BF2"/>
    <w:rPr>
      <w:b/>
      <w:bCs/>
    </w:rPr>
  </w:style>
  <w:style w:type="character" w:customStyle="1" w:styleId="Nevyeenzmnka1">
    <w:name w:val="Nevyřešená zmínka1"/>
    <w:basedOn w:val="Standardnpsmoodstavce"/>
    <w:uiPriority w:val="99"/>
    <w:rsid w:val="005B4358"/>
    <w:rPr>
      <w:color w:val="605E5C"/>
      <w:shd w:val="clear" w:color="auto" w:fill="E1DFDD"/>
    </w:rPr>
  </w:style>
  <w:style w:type="character" w:styleId="Sledovanodkaz">
    <w:name w:val="FollowedHyperlink"/>
    <w:basedOn w:val="Standardnpsmoodstavce"/>
    <w:uiPriority w:val="99"/>
    <w:semiHidden/>
    <w:unhideWhenUsed/>
    <w:rsid w:val="00E50E0F"/>
    <w:rPr>
      <w:color w:val="800080" w:themeColor="followedHyperlink"/>
      <w:u w:val="single"/>
    </w:rPr>
  </w:style>
  <w:style w:type="character" w:styleId="Odkaznakoment">
    <w:name w:val="annotation reference"/>
    <w:basedOn w:val="Standardnpsmoodstavce"/>
    <w:uiPriority w:val="99"/>
    <w:semiHidden/>
    <w:unhideWhenUsed/>
    <w:rsid w:val="007918BC"/>
    <w:rPr>
      <w:sz w:val="16"/>
      <w:szCs w:val="16"/>
    </w:rPr>
  </w:style>
  <w:style w:type="paragraph" w:styleId="Textkomente">
    <w:name w:val="annotation text"/>
    <w:basedOn w:val="Normln"/>
    <w:link w:val="TextkomenteChar"/>
    <w:uiPriority w:val="99"/>
    <w:semiHidden/>
    <w:unhideWhenUsed/>
    <w:rsid w:val="007918BC"/>
    <w:pPr>
      <w:spacing w:after="160"/>
    </w:pPr>
    <w:rPr>
      <w:rFonts w:asciiTheme="minorHAnsi" w:eastAsiaTheme="minorHAnsi" w:hAnsiTheme="minorHAnsi" w:cstheme="minorBidi"/>
      <w:sz w:val="20"/>
      <w:szCs w:val="20"/>
      <w:lang w:eastAsia="en-US"/>
    </w:rPr>
  </w:style>
  <w:style w:type="character" w:customStyle="1" w:styleId="TextkomenteChar">
    <w:name w:val="Text komentáře Char"/>
    <w:basedOn w:val="Standardnpsmoodstavce"/>
    <w:link w:val="Textkomente"/>
    <w:uiPriority w:val="99"/>
    <w:semiHidden/>
    <w:rsid w:val="007918BC"/>
    <w:rPr>
      <w:rFonts w:asciiTheme="minorHAnsi" w:eastAsiaTheme="minorHAnsi" w:hAnsiTheme="minorHAnsi" w:cstheme="minorBidi"/>
      <w:sz w:val="20"/>
      <w:szCs w:val="20"/>
      <w:lang w:eastAsia="en-US"/>
    </w:rPr>
  </w:style>
  <w:style w:type="paragraph" w:styleId="Pedmtkomente">
    <w:name w:val="annotation subject"/>
    <w:basedOn w:val="Textkomente"/>
    <w:next w:val="Textkomente"/>
    <w:link w:val="PedmtkomenteChar"/>
    <w:uiPriority w:val="99"/>
    <w:semiHidden/>
    <w:unhideWhenUsed/>
    <w:rsid w:val="007918BC"/>
    <w:pPr>
      <w:spacing w:after="0"/>
    </w:pPr>
    <w:rPr>
      <w:rFonts w:ascii="Calibri" w:eastAsia="Times New Roman" w:hAnsi="Calibri" w:cs="Times New Roman"/>
      <w:b/>
      <w:bCs/>
      <w:lang w:eastAsia="cs-CZ"/>
    </w:rPr>
  </w:style>
  <w:style w:type="character" w:customStyle="1" w:styleId="PedmtkomenteChar">
    <w:name w:val="Předmět komentáře Char"/>
    <w:basedOn w:val="TextkomenteChar"/>
    <w:link w:val="Pedmtkomente"/>
    <w:uiPriority w:val="99"/>
    <w:semiHidden/>
    <w:rsid w:val="007918BC"/>
    <w:rPr>
      <w:rFonts w:ascii="Calibri" w:eastAsiaTheme="minorHAnsi" w:hAnsi="Calibri" w:cstheme="minorBid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9811">
      <w:bodyDiv w:val="1"/>
      <w:marLeft w:val="0"/>
      <w:marRight w:val="0"/>
      <w:marTop w:val="0"/>
      <w:marBottom w:val="0"/>
      <w:divBdr>
        <w:top w:val="none" w:sz="0" w:space="0" w:color="auto"/>
        <w:left w:val="none" w:sz="0" w:space="0" w:color="auto"/>
        <w:bottom w:val="none" w:sz="0" w:space="0" w:color="auto"/>
        <w:right w:val="none" w:sz="0" w:space="0" w:color="auto"/>
      </w:divBdr>
    </w:div>
    <w:div w:id="309019497">
      <w:marLeft w:val="0"/>
      <w:marRight w:val="0"/>
      <w:marTop w:val="0"/>
      <w:marBottom w:val="0"/>
      <w:divBdr>
        <w:top w:val="none" w:sz="0" w:space="0" w:color="auto"/>
        <w:left w:val="none" w:sz="0" w:space="0" w:color="auto"/>
        <w:bottom w:val="none" w:sz="0" w:space="0" w:color="auto"/>
        <w:right w:val="none" w:sz="0" w:space="0" w:color="auto"/>
      </w:divBdr>
      <w:divsChild>
        <w:div w:id="309019496">
          <w:marLeft w:val="0"/>
          <w:marRight w:val="0"/>
          <w:marTop w:val="0"/>
          <w:marBottom w:val="0"/>
          <w:divBdr>
            <w:top w:val="none" w:sz="0" w:space="0" w:color="auto"/>
            <w:left w:val="none" w:sz="0" w:space="0" w:color="auto"/>
            <w:bottom w:val="none" w:sz="0" w:space="0" w:color="auto"/>
            <w:right w:val="none" w:sz="0" w:space="0" w:color="auto"/>
          </w:divBdr>
        </w:div>
        <w:div w:id="309019499">
          <w:marLeft w:val="0"/>
          <w:marRight w:val="0"/>
          <w:marTop w:val="0"/>
          <w:marBottom w:val="0"/>
          <w:divBdr>
            <w:top w:val="none" w:sz="0" w:space="0" w:color="auto"/>
            <w:left w:val="none" w:sz="0" w:space="0" w:color="auto"/>
            <w:bottom w:val="none" w:sz="0" w:space="0" w:color="auto"/>
            <w:right w:val="none" w:sz="0" w:space="0" w:color="auto"/>
          </w:divBdr>
        </w:div>
      </w:divsChild>
    </w:div>
    <w:div w:id="309019498">
      <w:marLeft w:val="0"/>
      <w:marRight w:val="0"/>
      <w:marTop w:val="0"/>
      <w:marBottom w:val="0"/>
      <w:divBdr>
        <w:top w:val="none" w:sz="0" w:space="0" w:color="auto"/>
        <w:left w:val="none" w:sz="0" w:space="0" w:color="auto"/>
        <w:bottom w:val="none" w:sz="0" w:space="0" w:color="auto"/>
        <w:right w:val="none" w:sz="0" w:space="0" w:color="auto"/>
      </w:divBdr>
      <w:divsChild>
        <w:div w:id="309019534">
          <w:marLeft w:val="0"/>
          <w:marRight w:val="0"/>
          <w:marTop w:val="0"/>
          <w:marBottom w:val="0"/>
          <w:divBdr>
            <w:top w:val="none" w:sz="0" w:space="0" w:color="auto"/>
            <w:left w:val="none" w:sz="0" w:space="0" w:color="auto"/>
            <w:bottom w:val="none" w:sz="0" w:space="0" w:color="auto"/>
            <w:right w:val="none" w:sz="0" w:space="0" w:color="auto"/>
          </w:divBdr>
        </w:div>
        <w:div w:id="309019535">
          <w:marLeft w:val="0"/>
          <w:marRight w:val="0"/>
          <w:marTop w:val="0"/>
          <w:marBottom w:val="0"/>
          <w:divBdr>
            <w:top w:val="none" w:sz="0" w:space="0" w:color="auto"/>
            <w:left w:val="none" w:sz="0" w:space="0" w:color="auto"/>
            <w:bottom w:val="none" w:sz="0" w:space="0" w:color="auto"/>
            <w:right w:val="none" w:sz="0" w:space="0" w:color="auto"/>
          </w:divBdr>
        </w:div>
      </w:divsChild>
    </w:div>
    <w:div w:id="309019500">
      <w:marLeft w:val="0"/>
      <w:marRight w:val="0"/>
      <w:marTop w:val="0"/>
      <w:marBottom w:val="0"/>
      <w:divBdr>
        <w:top w:val="none" w:sz="0" w:space="0" w:color="auto"/>
        <w:left w:val="none" w:sz="0" w:space="0" w:color="auto"/>
        <w:bottom w:val="none" w:sz="0" w:space="0" w:color="auto"/>
        <w:right w:val="none" w:sz="0" w:space="0" w:color="auto"/>
      </w:divBdr>
      <w:divsChild>
        <w:div w:id="309019506">
          <w:marLeft w:val="0"/>
          <w:marRight w:val="0"/>
          <w:marTop w:val="0"/>
          <w:marBottom w:val="0"/>
          <w:divBdr>
            <w:top w:val="none" w:sz="0" w:space="0" w:color="auto"/>
            <w:left w:val="none" w:sz="0" w:space="0" w:color="auto"/>
            <w:bottom w:val="none" w:sz="0" w:space="0" w:color="auto"/>
            <w:right w:val="none" w:sz="0" w:space="0" w:color="auto"/>
          </w:divBdr>
          <w:divsChild>
            <w:div w:id="309019510">
              <w:marLeft w:val="0"/>
              <w:marRight w:val="0"/>
              <w:marTop w:val="0"/>
              <w:marBottom w:val="0"/>
              <w:divBdr>
                <w:top w:val="none" w:sz="0" w:space="0" w:color="auto"/>
                <w:left w:val="none" w:sz="0" w:space="0" w:color="auto"/>
                <w:bottom w:val="none" w:sz="0" w:space="0" w:color="auto"/>
                <w:right w:val="none" w:sz="0" w:space="0" w:color="auto"/>
              </w:divBdr>
            </w:div>
            <w:div w:id="309019519">
              <w:marLeft w:val="0"/>
              <w:marRight w:val="0"/>
              <w:marTop w:val="0"/>
              <w:marBottom w:val="0"/>
              <w:divBdr>
                <w:top w:val="none" w:sz="0" w:space="0" w:color="auto"/>
                <w:left w:val="none" w:sz="0" w:space="0" w:color="auto"/>
                <w:bottom w:val="none" w:sz="0" w:space="0" w:color="auto"/>
                <w:right w:val="none" w:sz="0" w:space="0" w:color="auto"/>
              </w:divBdr>
            </w:div>
            <w:div w:id="3090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1">
      <w:marLeft w:val="0"/>
      <w:marRight w:val="0"/>
      <w:marTop w:val="0"/>
      <w:marBottom w:val="0"/>
      <w:divBdr>
        <w:top w:val="none" w:sz="0" w:space="0" w:color="auto"/>
        <w:left w:val="none" w:sz="0" w:space="0" w:color="auto"/>
        <w:bottom w:val="none" w:sz="0" w:space="0" w:color="auto"/>
        <w:right w:val="none" w:sz="0" w:space="0" w:color="auto"/>
      </w:divBdr>
      <w:divsChild>
        <w:div w:id="309019517">
          <w:marLeft w:val="0"/>
          <w:marRight w:val="0"/>
          <w:marTop w:val="0"/>
          <w:marBottom w:val="0"/>
          <w:divBdr>
            <w:top w:val="none" w:sz="0" w:space="0" w:color="auto"/>
            <w:left w:val="none" w:sz="0" w:space="0" w:color="auto"/>
            <w:bottom w:val="none" w:sz="0" w:space="0" w:color="auto"/>
            <w:right w:val="none" w:sz="0" w:space="0" w:color="auto"/>
          </w:divBdr>
          <w:divsChild>
            <w:div w:id="3090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3">
      <w:marLeft w:val="0"/>
      <w:marRight w:val="0"/>
      <w:marTop w:val="0"/>
      <w:marBottom w:val="0"/>
      <w:divBdr>
        <w:top w:val="none" w:sz="0" w:space="0" w:color="auto"/>
        <w:left w:val="none" w:sz="0" w:space="0" w:color="auto"/>
        <w:bottom w:val="none" w:sz="0" w:space="0" w:color="auto"/>
        <w:right w:val="none" w:sz="0" w:space="0" w:color="auto"/>
      </w:divBdr>
      <w:divsChild>
        <w:div w:id="309019511">
          <w:marLeft w:val="0"/>
          <w:marRight w:val="0"/>
          <w:marTop w:val="0"/>
          <w:marBottom w:val="0"/>
          <w:divBdr>
            <w:top w:val="none" w:sz="0" w:space="0" w:color="auto"/>
            <w:left w:val="none" w:sz="0" w:space="0" w:color="auto"/>
            <w:bottom w:val="none" w:sz="0" w:space="0" w:color="auto"/>
            <w:right w:val="none" w:sz="0" w:space="0" w:color="auto"/>
          </w:divBdr>
          <w:divsChild>
            <w:div w:id="309019512">
              <w:marLeft w:val="0"/>
              <w:marRight w:val="0"/>
              <w:marTop w:val="0"/>
              <w:marBottom w:val="0"/>
              <w:divBdr>
                <w:top w:val="none" w:sz="0" w:space="0" w:color="auto"/>
                <w:left w:val="none" w:sz="0" w:space="0" w:color="auto"/>
                <w:bottom w:val="none" w:sz="0" w:space="0" w:color="auto"/>
                <w:right w:val="none" w:sz="0" w:space="0" w:color="auto"/>
              </w:divBdr>
            </w:div>
            <w:div w:id="309019515">
              <w:marLeft w:val="0"/>
              <w:marRight w:val="0"/>
              <w:marTop w:val="0"/>
              <w:marBottom w:val="0"/>
              <w:divBdr>
                <w:top w:val="none" w:sz="0" w:space="0" w:color="auto"/>
                <w:left w:val="none" w:sz="0" w:space="0" w:color="auto"/>
                <w:bottom w:val="none" w:sz="0" w:space="0" w:color="auto"/>
                <w:right w:val="none" w:sz="0" w:space="0" w:color="auto"/>
              </w:divBdr>
            </w:div>
            <w:div w:id="309019528">
              <w:marLeft w:val="0"/>
              <w:marRight w:val="0"/>
              <w:marTop w:val="0"/>
              <w:marBottom w:val="0"/>
              <w:divBdr>
                <w:top w:val="none" w:sz="0" w:space="0" w:color="auto"/>
                <w:left w:val="none" w:sz="0" w:space="0" w:color="auto"/>
                <w:bottom w:val="none" w:sz="0" w:space="0" w:color="auto"/>
                <w:right w:val="none" w:sz="0" w:space="0" w:color="auto"/>
              </w:divBdr>
            </w:div>
            <w:div w:id="309019530">
              <w:marLeft w:val="0"/>
              <w:marRight w:val="0"/>
              <w:marTop w:val="0"/>
              <w:marBottom w:val="0"/>
              <w:divBdr>
                <w:top w:val="none" w:sz="0" w:space="0" w:color="auto"/>
                <w:left w:val="none" w:sz="0" w:space="0" w:color="auto"/>
                <w:bottom w:val="none" w:sz="0" w:space="0" w:color="auto"/>
                <w:right w:val="none" w:sz="0" w:space="0" w:color="auto"/>
              </w:divBdr>
            </w:div>
            <w:div w:id="30901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4">
      <w:marLeft w:val="0"/>
      <w:marRight w:val="0"/>
      <w:marTop w:val="0"/>
      <w:marBottom w:val="0"/>
      <w:divBdr>
        <w:top w:val="none" w:sz="0" w:space="0" w:color="auto"/>
        <w:left w:val="none" w:sz="0" w:space="0" w:color="auto"/>
        <w:bottom w:val="none" w:sz="0" w:space="0" w:color="auto"/>
        <w:right w:val="none" w:sz="0" w:space="0" w:color="auto"/>
      </w:divBdr>
      <w:divsChild>
        <w:div w:id="309019524">
          <w:marLeft w:val="0"/>
          <w:marRight w:val="0"/>
          <w:marTop w:val="0"/>
          <w:marBottom w:val="0"/>
          <w:divBdr>
            <w:top w:val="none" w:sz="0" w:space="0" w:color="auto"/>
            <w:left w:val="none" w:sz="0" w:space="0" w:color="auto"/>
            <w:bottom w:val="none" w:sz="0" w:space="0" w:color="auto"/>
            <w:right w:val="none" w:sz="0" w:space="0" w:color="auto"/>
          </w:divBdr>
          <w:divsChild>
            <w:div w:id="309019513">
              <w:marLeft w:val="0"/>
              <w:marRight w:val="0"/>
              <w:marTop w:val="0"/>
              <w:marBottom w:val="0"/>
              <w:divBdr>
                <w:top w:val="none" w:sz="0" w:space="0" w:color="auto"/>
                <w:left w:val="none" w:sz="0" w:space="0" w:color="auto"/>
                <w:bottom w:val="none" w:sz="0" w:space="0" w:color="auto"/>
                <w:right w:val="none" w:sz="0" w:space="0" w:color="auto"/>
              </w:divBdr>
            </w:div>
            <w:div w:id="309019518">
              <w:marLeft w:val="0"/>
              <w:marRight w:val="0"/>
              <w:marTop w:val="0"/>
              <w:marBottom w:val="0"/>
              <w:divBdr>
                <w:top w:val="none" w:sz="0" w:space="0" w:color="auto"/>
                <w:left w:val="none" w:sz="0" w:space="0" w:color="auto"/>
                <w:bottom w:val="none" w:sz="0" w:space="0" w:color="auto"/>
                <w:right w:val="none" w:sz="0" w:space="0" w:color="auto"/>
              </w:divBdr>
            </w:div>
            <w:div w:id="30901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07">
      <w:marLeft w:val="0"/>
      <w:marRight w:val="0"/>
      <w:marTop w:val="0"/>
      <w:marBottom w:val="0"/>
      <w:divBdr>
        <w:top w:val="none" w:sz="0" w:space="0" w:color="auto"/>
        <w:left w:val="none" w:sz="0" w:space="0" w:color="auto"/>
        <w:bottom w:val="none" w:sz="0" w:space="0" w:color="auto"/>
        <w:right w:val="none" w:sz="0" w:space="0" w:color="auto"/>
      </w:divBdr>
      <w:divsChild>
        <w:div w:id="309019516">
          <w:marLeft w:val="0"/>
          <w:marRight w:val="0"/>
          <w:marTop w:val="0"/>
          <w:marBottom w:val="0"/>
          <w:divBdr>
            <w:top w:val="none" w:sz="0" w:space="0" w:color="auto"/>
            <w:left w:val="none" w:sz="0" w:space="0" w:color="auto"/>
            <w:bottom w:val="none" w:sz="0" w:space="0" w:color="auto"/>
            <w:right w:val="none" w:sz="0" w:space="0" w:color="auto"/>
          </w:divBdr>
          <w:divsChild>
            <w:div w:id="309019502">
              <w:marLeft w:val="0"/>
              <w:marRight w:val="0"/>
              <w:marTop w:val="0"/>
              <w:marBottom w:val="0"/>
              <w:divBdr>
                <w:top w:val="none" w:sz="0" w:space="0" w:color="auto"/>
                <w:left w:val="none" w:sz="0" w:space="0" w:color="auto"/>
                <w:bottom w:val="none" w:sz="0" w:space="0" w:color="auto"/>
                <w:right w:val="none" w:sz="0" w:space="0" w:color="auto"/>
              </w:divBdr>
            </w:div>
            <w:div w:id="309019509">
              <w:marLeft w:val="0"/>
              <w:marRight w:val="0"/>
              <w:marTop w:val="0"/>
              <w:marBottom w:val="0"/>
              <w:divBdr>
                <w:top w:val="none" w:sz="0" w:space="0" w:color="auto"/>
                <w:left w:val="none" w:sz="0" w:space="0" w:color="auto"/>
                <w:bottom w:val="none" w:sz="0" w:space="0" w:color="auto"/>
                <w:right w:val="none" w:sz="0" w:space="0" w:color="auto"/>
              </w:divBdr>
            </w:div>
            <w:div w:id="30901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019522">
      <w:marLeft w:val="0"/>
      <w:marRight w:val="0"/>
      <w:marTop w:val="0"/>
      <w:marBottom w:val="0"/>
      <w:divBdr>
        <w:top w:val="none" w:sz="0" w:space="0" w:color="auto"/>
        <w:left w:val="none" w:sz="0" w:space="0" w:color="auto"/>
        <w:bottom w:val="none" w:sz="0" w:space="0" w:color="auto"/>
        <w:right w:val="none" w:sz="0" w:space="0" w:color="auto"/>
      </w:divBdr>
      <w:divsChild>
        <w:div w:id="309019520">
          <w:marLeft w:val="0"/>
          <w:marRight w:val="0"/>
          <w:marTop w:val="0"/>
          <w:marBottom w:val="0"/>
          <w:divBdr>
            <w:top w:val="none" w:sz="0" w:space="0" w:color="auto"/>
            <w:left w:val="none" w:sz="0" w:space="0" w:color="auto"/>
            <w:bottom w:val="none" w:sz="0" w:space="0" w:color="auto"/>
            <w:right w:val="none" w:sz="0" w:space="0" w:color="auto"/>
          </w:divBdr>
          <w:divsChild>
            <w:div w:id="309019505">
              <w:marLeft w:val="0"/>
              <w:marRight w:val="0"/>
              <w:marTop w:val="0"/>
              <w:marBottom w:val="0"/>
              <w:divBdr>
                <w:top w:val="none" w:sz="0" w:space="0" w:color="auto"/>
                <w:left w:val="none" w:sz="0" w:space="0" w:color="auto"/>
                <w:bottom w:val="none" w:sz="0" w:space="0" w:color="auto"/>
                <w:right w:val="none" w:sz="0" w:space="0" w:color="auto"/>
              </w:divBdr>
            </w:div>
            <w:div w:id="309019508">
              <w:marLeft w:val="0"/>
              <w:marRight w:val="0"/>
              <w:marTop w:val="0"/>
              <w:marBottom w:val="0"/>
              <w:divBdr>
                <w:top w:val="none" w:sz="0" w:space="0" w:color="auto"/>
                <w:left w:val="none" w:sz="0" w:space="0" w:color="auto"/>
                <w:bottom w:val="none" w:sz="0" w:space="0" w:color="auto"/>
                <w:right w:val="none" w:sz="0" w:space="0" w:color="auto"/>
              </w:divBdr>
            </w:div>
            <w:div w:id="309019514">
              <w:marLeft w:val="0"/>
              <w:marRight w:val="0"/>
              <w:marTop w:val="0"/>
              <w:marBottom w:val="0"/>
              <w:divBdr>
                <w:top w:val="none" w:sz="0" w:space="0" w:color="auto"/>
                <w:left w:val="none" w:sz="0" w:space="0" w:color="auto"/>
                <w:bottom w:val="none" w:sz="0" w:space="0" w:color="auto"/>
                <w:right w:val="none" w:sz="0" w:space="0" w:color="auto"/>
              </w:divBdr>
            </w:div>
            <w:div w:id="309019521">
              <w:marLeft w:val="0"/>
              <w:marRight w:val="0"/>
              <w:marTop w:val="0"/>
              <w:marBottom w:val="0"/>
              <w:divBdr>
                <w:top w:val="none" w:sz="0" w:space="0" w:color="auto"/>
                <w:left w:val="none" w:sz="0" w:space="0" w:color="auto"/>
                <w:bottom w:val="none" w:sz="0" w:space="0" w:color="auto"/>
                <w:right w:val="none" w:sz="0" w:space="0" w:color="auto"/>
              </w:divBdr>
            </w:div>
            <w:div w:id="309019523">
              <w:marLeft w:val="0"/>
              <w:marRight w:val="0"/>
              <w:marTop w:val="0"/>
              <w:marBottom w:val="0"/>
              <w:divBdr>
                <w:top w:val="none" w:sz="0" w:space="0" w:color="auto"/>
                <w:left w:val="none" w:sz="0" w:space="0" w:color="auto"/>
                <w:bottom w:val="none" w:sz="0" w:space="0" w:color="auto"/>
                <w:right w:val="none" w:sz="0" w:space="0" w:color="auto"/>
              </w:divBdr>
            </w:div>
            <w:div w:id="309019526">
              <w:marLeft w:val="0"/>
              <w:marRight w:val="0"/>
              <w:marTop w:val="0"/>
              <w:marBottom w:val="0"/>
              <w:divBdr>
                <w:top w:val="none" w:sz="0" w:space="0" w:color="auto"/>
                <w:left w:val="none" w:sz="0" w:space="0" w:color="auto"/>
                <w:bottom w:val="none" w:sz="0" w:space="0" w:color="auto"/>
                <w:right w:val="none" w:sz="0" w:space="0" w:color="auto"/>
              </w:divBdr>
            </w:div>
            <w:div w:id="3090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47648">
      <w:bodyDiv w:val="1"/>
      <w:marLeft w:val="0"/>
      <w:marRight w:val="0"/>
      <w:marTop w:val="0"/>
      <w:marBottom w:val="0"/>
      <w:divBdr>
        <w:top w:val="none" w:sz="0" w:space="0" w:color="auto"/>
        <w:left w:val="none" w:sz="0" w:space="0" w:color="auto"/>
        <w:bottom w:val="none" w:sz="0" w:space="0" w:color="auto"/>
        <w:right w:val="none" w:sz="0" w:space="0" w:color="auto"/>
      </w:divBdr>
    </w:div>
    <w:div w:id="837891163">
      <w:bodyDiv w:val="1"/>
      <w:marLeft w:val="0"/>
      <w:marRight w:val="0"/>
      <w:marTop w:val="0"/>
      <w:marBottom w:val="0"/>
      <w:divBdr>
        <w:top w:val="none" w:sz="0" w:space="0" w:color="auto"/>
        <w:left w:val="none" w:sz="0" w:space="0" w:color="auto"/>
        <w:bottom w:val="none" w:sz="0" w:space="0" w:color="auto"/>
        <w:right w:val="none" w:sz="0" w:space="0" w:color="auto"/>
      </w:divBdr>
    </w:div>
    <w:div w:id="1341397766">
      <w:bodyDiv w:val="1"/>
      <w:marLeft w:val="0"/>
      <w:marRight w:val="0"/>
      <w:marTop w:val="0"/>
      <w:marBottom w:val="0"/>
      <w:divBdr>
        <w:top w:val="none" w:sz="0" w:space="0" w:color="auto"/>
        <w:left w:val="none" w:sz="0" w:space="0" w:color="auto"/>
        <w:bottom w:val="none" w:sz="0" w:space="0" w:color="auto"/>
        <w:right w:val="none" w:sz="0" w:space="0" w:color="auto"/>
      </w:divBdr>
    </w:div>
    <w:div w:id="1600672900">
      <w:bodyDiv w:val="1"/>
      <w:marLeft w:val="0"/>
      <w:marRight w:val="0"/>
      <w:marTop w:val="0"/>
      <w:marBottom w:val="0"/>
      <w:divBdr>
        <w:top w:val="none" w:sz="0" w:space="0" w:color="auto"/>
        <w:left w:val="none" w:sz="0" w:space="0" w:color="auto"/>
        <w:bottom w:val="none" w:sz="0" w:space="0" w:color="auto"/>
        <w:right w:val="none" w:sz="0" w:space="0" w:color="auto"/>
      </w:divBdr>
    </w:div>
    <w:div w:id="1739160133">
      <w:bodyDiv w:val="1"/>
      <w:marLeft w:val="0"/>
      <w:marRight w:val="0"/>
      <w:marTop w:val="0"/>
      <w:marBottom w:val="0"/>
      <w:divBdr>
        <w:top w:val="none" w:sz="0" w:space="0" w:color="auto"/>
        <w:left w:val="none" w:sz="0" w:space="0" w:color="auto"/>
        <w:bottom w:val="none" w:sz="0" w:space="0" w:color="auto"/>
        <w:right w:val="none" w:sz="0" w:space="0" w:color="auto"/>
      </w:divBdr>
    </w:div>
    <w:div w:id="1832677263">
      <w:bodyDiv w:val="1"/>
      <w:marLeft w:val="0"/>
      <w:marRight w:val="0"/>
      <w:marTop w:val="0"/>
      <w:marBottom w:val="0"/>
      <w:divBdr>
        <w:top w:val="none" w:sz="0" w:space="0" w:color="auto"/>
        <w:left w:val="none" w:sz="0" w:space="0" w:color="auto"/>
        <w:bottom w:val="none" w:sz="0" w:space="0" w:color="auto"/>
        <w:right w:val="none" w:sz="0" w:space="0" w:color="auto"/>
      </w:divBdr>
    </w:div>
    <w:div w:id="1949116073">
      <w:bodyDiv w:val="1"/>
      <w:marLeft w:val="0"/>
      <w:marRight w:val="0"/>
      <w:marTop w:val="0"/>
      <w:marBottom w:val="0"/>
      <w:divBdr>
        <w:top w:val="none" w:sz="0" w:space="0" w:color="auto"/>
        <w:left w:val="none" w:sz="0" w:space="0" w:color="auto"/>
        <w:bottom w:val="none" w:sz="0" w:space="0" w:color="auto"/>
        <w:right w:val="none" w:sz="0" w:space="0" w:color="auto"/>
      </w:divBdr>
      <w:divsChild>
        <w:div w:id="162625607">
          <w:marLeft w:val="446"/>
          <w:marRight w:val="0"/>
          <w:marTop w:val="0"/>
          <w:marBottom w:val="600"/>
          <w:divBdr>
            <w:top w:val="none" w:sz="0" w:space="0" w:color="auto"/>
            <w:left w:val="none" w:sz="0" w:space="0" w:color="auto"/>
            <w:bottom w:val="none" w:sz="0" w:space="0" w:color="auto"/>
            <w:right w:val="none" w:sz="0" w:space="0" w:color="auto"/>
          </w:divBdr>
        </w:div>
      </w:divsChild>
    </w:div>
    <w:div w:id="1987856809">
      <w:bodyDiv w:val="1"/>
      <w:marLeft w:val="0"/>
      <w:marRight w:val="0"/>
      <w:marTop w:val="0"/>
      <w:marBottom w:val="0"/>
      <w:divBdr>
        <w:top w:val="none" w:sz="0" w:space="0" w:color="auto"/>
        <w:left w:val="none" w:sz="0" w:space="0" w:color="auto"/>
        <w:bottom w:val="none" w:sz="0" w:space="0" w:color="auto"/>
        <w:right w:val="none" w:sz="0" w:space="0" w:color="auto"/>
      </w:divBdr>
      <w:divsChild>
        <w:div w:id="715206165">
          <w:marLeft w:val="1382"/>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dia@asociaceveritelu.cz" TargetMode="External"/><Relationship Id="rId3" Type="http://schemas.openxmlformats.org/officeDocument/2006/relationships/settings" Target="settings.xml"/><Relationship Id="rId7" Type="http://schemas.openxmlformats.org/officeDocument/2006/relationships/hyperlink" Target="http://www.asociaceveritel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558</Words>
  <Characters>3299</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Česká asociace věřitelů podporuje humanizaci exekucí</vt:lpstr>
      <vt:lpstr>Česká asociace věřitelů podporuje humanizaci exekucí</vt:lpstr>
    </vt:vector>
  </TitlesOfParts>
  <Company>GOPAS, a.s.</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creator>xxx</dc:creator>
  <cp:lastModifiedBy>AB</cp:lastModifiedBy>
  <cp:revision>7</cp:revision>
  <dcterms:created xsi:type="dcterms:W3CDTF">2020-03-26T14:10:00Z</dcterms:created>
  <dcterms:modified xsi:type="dcterms:W3CDTF">2020-03-27T11:04:00Z</dcterms:modified>
</cp:coreProperties>
</file>