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C2B" w:rsidRPr="00AA5D1B" w:rsidRDefault="00CC147C" w:rsidP="0098499E">
      <w:pPr>
        <w:spacing w:after="480" w:line="280" w:lineRule="atLeast"/>
        <w:rPr>
          <w:rFonts w:cs="Arial"/>
          <w:i/>
          <w:szCs w:val="20"/>
        </w:rPr>
      </w:pPr>
      <w:r w:rsidRPr="00AA5D1B">
        <w:rPr>
          <w:rFonts w:cs="Arial"/>
          <w:i/>
          <w:szCs w:val="20"/>
        </w:rPr>
        <w:t xml:space="preserve">Tisková </w:t>
      </w:r>
      <w:r w:rsidR="00800FD2">
        <w:rPr>
          <w:rFonts w:cs="Arial"/>
          <w:i/>
          <w:szCs w:val="20"/>
        </w:rPr>
        <w:t>zpráva</w:t>
      </w:r>
      <w:r w:rsidRPr="00AA5D1B">
        <w:rPr>
          <w:rFonts w:cs="Arial"/>
          <w:i/>
          <w:szCs w:val="20"/>
        </w:rPr>
        <w:t xml:space="preserve">, </w:t>
      </w:r>
      <w:r w:rsidR="00486BA3">
        <w:rPr>
          <w:rFonts w:cs="Arial"/>
          <w:i/>
          <w:szCs w:val="20"/>
        </w:rPr>
        <w:t>14.</w:t>
      </w:r>
      <w:r w:rsidR="00354C2B" w:rsidRPr="00AA5D1B">
        <w:rPr>
          <w:rFonts w:cs="Arial"/>
          <w:i/>
          <w:szCs w:val="20"/>
        </w:rPr>
        <w:t xml:space="preserve"> </w:t>
      </w:r>
      <w:r w:rsidR="00800FD2">
        <w:rPr>
          <w:rFonts w:cs="Arial"/>
          <w:i/>
          <w:szCs w:val="20"/>
        </w:rPr>
        <w:t>července</w:t>
      </w:r>
      <w:r w:rsidRPr="00AA5D1B">
        <w:rPr>
          <w:rFonts w:cs="Arial"/>
          <w:i/>
          <w:szCs w:val="20"/>
        </w:rPr>
        <w:t xml:space="preserve"> 2017</w:t>
      </w:r>
    </w:p>
    <w:p w:rsidR="00800FD2" w:rsidRDefault="00800FD2" w:rsidP="002E356D">
      <w:pPr>
        <w:spacing w:after="120"/>
        <w:jc w:val="both"/>
        <w:rPr>
          <w:b/>
          <w:sz w:val="32"/>
          <w:szCs w:val="32"/>
        </w:rPr>
      </w:pPr>
      <w:r w:rsidRPr="00800FD2">
        <w:rPr>
          <w:b/>
          <w:sz w:val="32"/>
          <w:szCs w:val="32"/>
        </w:rPr>
        <w:t xml:space="preserve">Reakce ČAV na </w:t>
      </w:r>
      <w:r>
        <w:rPr>
          <w:b/>
          <w:sz w:val="32"/>
          <w:szCs w:val="32"/>
        </w:rPr>
        <w:t xml:space="preserve">výsledek </w:t>
      </w:r>
      <w:r w:rsidRPr="00800FD2">
        <w:rPr>
          <w:b/>
          <w:sz w:val="32"/>
          <w:szCs w:val="32"/>
        </w:rPr>
        <w:t>projednání úpravy exekučního řádu, která rozš</w:t>
      </w:r>
      <w:r>
        <w:rPr>
          <w:b/>
          <w:sz w:val="32"/>
          <w:szCs w:val="32"/>
        </w:rPr>
        <w:t>í</w:t>
      </w:r>
      <w:r w:rsidRPr="00800FD2">
        <w:rPr>
          <w:b/>
          <w:sz w:val="32"/>
          <w:szCs w:val="32"/>
        </w:rPr>
        <w:t>ř</w:t>
      </w:r>
      <w:r>
        <w:rPr>
          <w:b/>
          <w:sz w:val="32"/>
          <w:szCs w:val="32"/>
        </w:rPr>
        <w:t>í</w:t>
      </w:r>
      <w:r w:rsidRPr="00800FD2">
        <w:rPr>
          <w:b/>
          <w:sz w:val="32"/>
          <w:szCs w:val="32"/>
        </w:rPr>
        <w:t xml:space="preserve"> možnost zabavení řidičského průkazu při vymáhání alimentů</w:t>
      </w:r>
    </w:p>
    <w:p w:rsidR="00CE653F" w:rsidRDefault="00800FD2" w:rsidP="00800FD2">
      <w:pPr>
        <w:spacing w:before="280" w:after="280"/>
        <w:jc w:val="both"/>
        <w:rPr>
          <w:b/>
        </w:rPr>
      </w:pPr>
      <w:r>
        <w:rPr>
          <w:b/>
        </w:rPr>
        <w:t xml:space="preserve">Česká asociace věřitelů podporuje novelu exekučního řádu, která </w:t>
      </w:r>
      <w:r w:rsidR="001E5892">
        <w:rPr>
          <w:b/>
        </w:rPr>
        <w:t xml:space="preserve">rozšiřuje možnost zabavení řidičského oprávnění neplatičům výživného i u zletilých studentů do 26 let. Zároveň oceňuje, že sněmovna </w:t>
      </w:r>
      <w:r w:rsidR="0019025C">
        <w:rPr>
          <w:b/>
        </w:rPr>
        <w:t xml:space="preserve">tuto úpravu schválila bez pozměňovacího návrhu z dílny poslanců Úsvitu, který chtěl věřitelům odebrat možnost svobodné volby exekutorského úřadu a </w:t>
      </w:r>
      <w:r w:rsidR="00CE653F">
        <w:rPr>
          <w:b/>
        </w:rPr>
        <w:t>nahradit ji soudním přidělováním případů na principu tzv. exekutorské teritoriality.</w:t>
      </w:r>
    </w:p>
    <w:p w:rsidR="001E5892" w:rsidRDefault="0019025C" w:rsidP="00800FD2">
      <w:pPr>
        <w:spacing w:before="280" w:after="280"/>
        <w:jc w:val="both"/>
      </w:pPr>
      <w:r w:rsidRPr="0019025C">
        <w:t xml:space="preserve">Přistoupit </w:t>
      </w:r>
      <w:r w:rsidR="004D7A58">
        <w:t>při vymáhání dlužného</w:t>
      </w:r>
      <w:r w:rsidRPr="0019025C">
        <w:t xml:space="preserve"> </w:t>
      </w:r>
      <w:r w:rsidR="004D7A58">
        <w:t>výživného</w:t>
      </w:r>
      <w:r w:rsidRPr="0019025C">
        <w:t xml:space="preserve"> k pozastavení řidičského oprávnění mohou exekutoři již od r</w:t>
      </w:r>
      <w:r w:rsidRPr="00BB199B">
        <w:t>oku 201</w:t>
      </w:r>
      <w:r w:rsidR="00BB199B" w:rsidRPr="00BB199B">
        <w:t>3</w:t>
      </w:r>
      <w:r w:rsidR="004D7A58">
        <w:t>,</w:t>
      </w:r>
      <w:r>
        <w:t xml:space="preserve"> </w:t>
      </w:r>
      <w:r w:rsidR="004D7A58">
        <w:t xml:space="preserve">zatím ovšem pouze </w:t>
      </w:r>
      <w:r w:rsidR="00CE653F">
        <w:t>u</w:t>
      </w:r>
      <w:r w:rsidR="004D7A58">
        <w:t xml:space="preserve"> výživného pro děti do 18 let. „</w:t>
      </w:r>
      <w:r w:rsidR="004D7A58" w:rsidRPr="004D7A58">
        <w:rPr>
          <w:i/>
        </w:rPr>
        <w:t xml:space="preserve">Tento způsob exekučního postihu přispívá k výraznému zefektivnění vymáhání dlužných alimentů, což jasně ukázala praxe minulých let. Je nelogické a nespravedlivé, že tento postup doposud nebylo možné využít u zletilých dětí, které pro úspěšné </w:t>
      </w:r>
      <w:r w:rsidR="004D7A58">
        <w:rPr>
          <w:i/>
        </w:rPr>
        <w:t xml:space="preserve">zvládnutí </w:t>
      </w:r>
      <w:r w:rsidR="004D7A58" w:rsidRPr="004D7A58">
        <w:rPr>
          <w:i/>
        </w:rPr>
        <w:t>studi</w:t>
      </w:r>
      <w:r w:rsidR="004D7A58">
        <w:rPr>
          <w:i/>
        </w:rPr>
        <w:t>a</w:t>
      </w:r>
      <w:r w:rsidR="004D7A58" w:rsidRPr="004D7A58">
        <w:rPr>
          <w:i/>
        </w:rPr>
        <w:t xml:space="preserve"> rovněž potřebují stabilní zázemí </w:t>
      </w:r>
      <w:r w:rsidR="004D7A58">
        <w:rPr>
          <w:i/>
        </w:rPr>
        <w:t>a finanční</w:t>
      </w:r>
      <w:r w:rsidR="004D7A58" w:rsidRPr="004D7A58">
        <w:rPr>
          <w:i/>
        </w:rPr>
        <w:t xml:space="preserve"> zaopatření,</w:t>
      </w:r>
      <w:r w:rsidR="004D7A58">
        <w:t>“ říká Pavel Staněk, prezident České asociace věřitelů.</w:t>
      </w:r>
    </w:p>
    <w:p w:rsidR="00832B06" w:rsidRDefault="00CE653F" w:rsidP="00CE653F">
      <w:pPr>
        <w:spacing w:before="280" w:after="280"/>
        <w:jc w:val="both"/>
      </w:pPr>
      <w:r>
        <w:t xml:space="preserve">Novela, která sjednocuje podmínky </w:t>
      </w:r>
      <w:r w:rsidR="00DC315A">
        <w:t xml:space="preserve">exekučního </w:t>
      </w:r>
      <w:r>
        <w:t xml:space="preserve">zabavování řidičských průkazů při vymáhání alimentů u všech potomků do 26 let, byla do sněmovny předložena již </w:t>
      </w:r>
      <w:r w:rsidRPr="00BB199B">
        <w:t xml:space="preserve">v </w:t>
      </w:r>
      <w:r w:rsidR="00405210">
        <w:t>červnu</w:t>
      </w:r>
      <w:r w:rsidRPr="00BB199B">
        <w:t xml:space="preserve"> 2014</w:t>
      </w:r>
      <w:r w:rsidR="00405210">
        <w:t>.</w:t>
      </w:r>
      <w:r>
        <w:t xml:space="preserve"> </w:t>
      </w:r>
      <w:r w:rsidR="00486BA3">
        <w:t>Dne 14.</w:t>
      </w:r>
      <w:bookmarkStart w:id="0" w:name="_GoBack"/>
      <w:bookmarkEnd w:id="0"/>
      <w:r>
        <w:t xml:space="preserve"> července úspěšně prošla třetím čtením</w:t>
      </w:r>
      <w:r w:rsidR="00832B06">
        <w:t xml:space="preserve"> sněmovny</w:t>
      </w:r>
      <w:r>
        <w:t>.</w:t>
      </w:r>
    </w:p>
    <w:p w:rsidR="00CE653F" w:rsidRDefault="00DC315A" w:rsidP="00CE653F">
      <w:pPr>
        <w:spacing w:before="280" w:after="280"/>
        <w:jc w:val="both"/>
      </w:pPr>
      <w:r>
        <w:t>Podporu poslanců si naopak nezískal pozměňovací návrh, který chtěl ke změně připojit také zavedení místní příslušnosti exekutorských úřadů. „</w:t>
      </w:r>
      <w:r w:rsidRPr="00DC315A">
        <w:rPr>
          <w:i/>
        </w:rPr>
        <w:t xml:space="preserve">Opakovaně poukazujeme na to, že zavedení tzv. exekutorské teritoriality </w:t>
      </w:r>
      <w:r>
        <w:rPr>
          <w:i/>
        </w:rPr>
        <w:t>povede</w:t>
      </w:r>
      <w:r w:rsidRPr="00DC315A">
        <w:rPr>
          <w:i/>
        </w:rPr>
        <w:t xml:space="preserve"> ke snížení vymahatelnosti pohledávek, což potvrdily i odborné analýzy. </w:t>
      </w:r>
      <w:r w:rsidR="00832B06">
        <w:rPr>
          <w:i/>
        </w:rPr>
        <w:t>T</w:t>
      </w:r>
      <w:r>
        <w:rPr>
          <w:i/>
        </w:rPr>
        <w:t xml:space="preserve">ato změna </w:t>
      </w:r>
      <w:r w:rsidR="00832B06">
        <w:rPr>
          <w:i/>
        </w:rPr>
        <w:t xml:space="preserve">s sebou </w:t>
      </w:r>
      <w:r>
        <w:rPr>
          <w:i/>
        </w:rPr>
        <w:t xml:space="preserve">nepřináší ani žádná </w:t>
      </w:r>
      <w:r w:rsidR="00832B06">
        <w:rPr>
          <w:i/>
        </w:rPr>
        <w:t xml:space="preserve">jiná </w:t>
      </w:r>
      <w:r>
        <w:rPr>
          <w:i/>
        </w:rPr>
        <w:t xml:space="preserve">zásadní pozitiva, ať už pro dlužníky či věřitele. Nevidím proto důvod, proč takto dramaticky </w:t>
      </w:r>
      <w:r w:rsidR="00832B06">
        <w:rPr>
          <w:i/>
        </w:rPr>
        <w:t xml:space="preserve">zasahovat do </w:t>
      </w:r>
      <w:r>
        <w:rPr>
          <w:i/>
        </w:rPr>
        <w:t>poměrně dobře fungující</w:t>
      </w:r>
      <w:r w:rsidR="00832B06">
        <w:rPr>
          <w:i/>
        </w:rPr>
        <w:t>ho</w:t>
      </w:r>
      <w:r>
        <w:rPr>
          <w:i/>
        </w:rPr>
        <w:t xml:space="preserve"> systém</w:t>
      </w:r>
      <w:r w:rsidR="00832B06">
        <w:rPr>
          <w:i/>
        </w:rPr>
        <w:t>u</w:t>
      </w:r>
      <w:r w:rsidRPr="00DC315A">
        <w:t>,“</w:t>
      </w:r>
      <w:r>
        <w:t xml:space="preserve"> </w:t>
      </w:r>
      <w:r w:rsidR="00832B06">
        <w:t xml:space="preserve">říká </w:t>
      </w:r>
      <w:r>
        <w:t xml:space="preserve">Staněk a dodává, že změny </w:t>
      </w:r>
      <w:r w:rsidR="00832B06">
        <w:t xml:space="preserve">takového </w:t>
      </w:r>
      <w:r>
        <w:t xml:space="preserve">významu </w:t>
      </w:r>
      <w:r w:rsidR="00832B06">
        <w:t xml:space="preserve">by </w:t>
      </w:r>
      <w:r>
        <w:t xml:space="preserve">v žádném případě neměly být řešeny formou </w:t>
      </w:r>
      <w:r w:rsidR="00832B06">
        <w:t>přílepkových</w:t>
      </w:r>
      <w:r>
        <w:t xml:space="preserve"> </w:t>
      </w:r>
      <w:r w:rsidR="00832B06">
        <w:t>poslaneckých</w:t>
      </w:r>
      <w:r>
        <w:t xml:space="preserve"> návrh</w:t>
      </w:r>
      <w:r w:rsidR="00832B06">
        <w:t>ů</w:t>
      </w:r>
      <w:r>
        <w:t>.</w:t>
      </w:r>
    </w:p>
    <w:p w:rsidR="00800FD2" w:rsidRDefault="00800FD2" w:rsidP="00C9625C">
      <w:pPr>
        <w:jc w:val="both"/>
      </w:pPr>
    </w:p>
    <w:p w:rsidR="00354C2B" w:rsidRPr="00AA5D1B" w:rsidRDefault="0067116C" w:rsidP="0067116C">
      <w:r>
        <w:br w:type="page"/>
      </w:r>
    </w:p>
    <w:p w:rsidR="00354C2B" w:rsidRPr="00AA5D1B" w:rsidRDefault="00354C2B" w:rsidP="00F05E27">
      <w:pPr>
        <w:spacing w:after="60"/>
        <w:rPr>
          <w:b/>
          <w:sz w:val="24"/>
          <w:shd w:val="clear" w:color="auto" w:fill="FBFBFB"/>
        </w:rPr>
      </w:pPr>
      <w:r w:rsidRPr="00AA5D1B">
        <w:rPr>
          <w:b/>
          <w:sz w:val="24"/>
          <w:shd w:val="clear" w:color="auto" w:fill="FBFBFB"/>
        </w:rPr>
        <w:lastRenderedPageBreak/>
        <w:t>O České asociaci věřitelů</w:t>
      </w:r>
    </w:p>
    <w:p w:rsidR="00354C2B" w:rsidRPr="00AA5D1B" w:rsidRDefault="00354C2B" w:rsidP="00F05E27">
      <w:pPr>
        <w:jc w:val="both"/>
        <w:rPr>
          <w:bCs/>
        </w:rPr>
      </w:pPr>
      <w:r w:rsidRPr="00AA5D1B">
        <w:t xml:space="preserve">Česká asociace věřitelů je sdružením fyzických a právnických osob, jehož </w:t>
      </w:r>
      <w:r w:rsidRPr="00AA5D1B">
        <w:rPr>
          <w:b/>
        </w:rPr>
        <w:t>hlavním cílem je hájit zájmy věřitelských subjektů v České republice</w:t>
      </w:r>
      <w:r w:rsidRPr="00AA5D1B">
        <w:rPr>
          <w:shd w:val="clear" w:color="auto" w:fill="FFFFFF"/>
        </w:rPr>
        <w:t xml:space="preserve">. </w:t>
      </w:r>
      <w:r w:rsidRPr="00AA5D1B">
        <w:t xml:space="preserve">Byla založena 31. prosince 2013 a její </w:t>
      </w:r>
      <w:r w:rsidRPr="00AA5D1B">
        <w:rPr>
          <w:shd w:val="clear" w:color="auto" w:fill="FFFFFF"/>
        </w:rPr>
        <w:t>vznik byl motivován především skutečností, že zde, na rozdíl od velkého množství organizací bojujících za práva spotřebitelů, dlužníků, zadlužených či předlužených osob, doposud neexistoval subjekt, který by svým zaměřením a komplexním přístupem přispíval ke zvýšení ochrany oprávněných zájmů všech věřitelů</w:t>
      </w:r>
      <w:r w:rsidRPr="00AA5D1B">
        <w:rPr>
          <w:b/>
          <w:shd w:val="clear" w:color="auto" w:fill="FFFFFF"/>
        </w:rPr>
        <w:t xml:space="preserve"> bez ohledu na jejich profesní či oborové zaměření</w:t>
      </w:r>
      <w:r w:rsidRPr="00AA5D1B">
        <w:rPr>
          <w:shd w:val="clear" w:color="auto" w:fill="FFFFFF"/>
        </w:rPr>
        <w:t xml:space="preserve">. </w:t>
      </w:r>
      <w:r w:rsidRPr="00AA5D1B">
        <w:t xml:space="preserve">Tuto úlohu dílčím způsobem plnilo několik asociací, komor či zájmových sdružení, většinou se však jednalo o aktivity značně roztříštěné. Záměrem České asociace věřitelů je chránit práva věřitelů </w:t>
      </w:r>
      <w:r w:rsidRPr="00AA5D1B">
        <w:rPr>
          <w:b/>
        </w:rPr>
        <w:t>nejen z řad velkých institucí, ale i řadových občanů</w:t>
      </w:r>
      <w:r w:rsidRPr="00AA5D1B">
        <w:t xml:space="preserve">, přispívat ke </w:t>
      </w:r>
      <w:r w:rsidRPr="00AA5D1B">
        <w:rPr>
          <w:b/>
        </w:rPr>
        <w:t>zlepšení a zefektivnění právního systému</w:t>
      </w:r>
      <w:r w:rsidRPr="00AA5D1B">
        <w:t xml:space="preserve"> i </w:t>
      </w:r>
      <w:r w:rsidRPr="00AA5D1B">
        <w:rPr>
          <w:b/>
        </w:rPr>
        <w:t>celospolečenské osvětě</w:t>
      </w:r>
      <w:r w:rsidRPr="00AA5D1B">
        <w:t>, která povede ke spravedlivému uspořádání vztahů mezi věřiteli a dlužníky.</w:t>
      </w:r>
    </w:p>
    <w:p w:rsidR="00354C2B" w:rsidRPr="00AA5D1B" w:rsidRDefault="00354C2B" w:rsidP="00F05E27">
      <w:pPr>
        <w:rPr>
          <w:bCs/>
        </w:rPr>
      </w:pPr>
      <w:r w:rsidRPr="00AA5D1B">
        <w:rPr>
          <w:bCs/>
        </w:rPr>
        <w:t xml:space="preserve">Více informací na </w:t>
      </w:r>
      <w:hyperlink r:id="rId7" w:history="1">
        <w:r w:rsidRPr="00AA5D1B">
          <w:rPr>
            <w:rStyle w:val="Hypertextovodkaz"/>
            <w:bCs/>
          </w:rPr>
          <w:t>www.asociaceveritelu.cz</w:t>
        </w:r>
      </w:hyperlink>
    </w:p>
    <w:p w:rsidR="00354C2B" w:rsidRPr="00AA5D1B" w:rsidRDefault="00354C2B" w:rsidP="00F05E27">
      <w:pPr>
        <w:rPr>
          <w:bCs/>
        </w:rPr>
      </w:pPr>
    </w:p>
    <w:p w:rsidR="00354C2B" w:rsidRPr="00AA5D1B" w:rsidRDefault="00354C2B" w:rsidP="00F05E27">
      <w:pPr>
        <w:rPr>
          <w:bCs/>
        </w:rPr>
      </w:pPr>
    </w:p>
    <w:p w:rsidR="00354C2B" w:rsidRPr="00AA5D1B" w:rsidRDefault="00354C2B" w:rsidP="00F05E27">
      <w:pPr>
        <w:rPr>
          <w:bCs/>
        </w:rPr>
      </w:pPr>
    </w:p>
    <w:p w:rsidR="00354C2B" w:rsidRPr="00AA5D1B" w:rsidRDefault="00354C2B" w:rsidP="00F05E27">
      <w:pPr>
        <w:pBdr>
          <w:top w:val="single" w:sz="4" w:space="1" w:color="auto"/>
        </w:pBdr>
        <w:shd w:val="clear" w:color="auto" w:fill="FFFFFF"/>
        <w:spacing w:after="60"/>
        <w:rPr>
          <w:rFonts w:cs="Arial"/>
          <w:b/>
          <w:bCs/>
          <w:sz w:val="24"/>
        </w:rPr>
      </w:pPr>
      <w:r w:rsidRPr="00AA5D1B">
        <w:rPr>
          <w:rFonts w:cs="Arial"/>
          <w:b/>
          <w:bCs/>
          <w:sz w:val="24"/>
        </w:rPr>
        <w:t>Kontakt pro média:</w:t>
      </w:r>
    </w:p>
    <w:p w:rsidR="00354C2B" w:rsidRPr="00AA5D1B" w:rsidRDefault="00354C2B" w:rsidP="00F05E27">
      <w:pPr>
        <w:pBdr>
          <w:top w:val="single" w:sz="4" w:space="1" w:color="auto"/>
        </w:pBdr>
        <w:shd w:val="clear" w:color="auto" w:fill="FFFFFF"/>
        <w:rPr>
          <w:rFonts w:cs="Arial"/>
          <w:szCs w:val="20"/>
        </w:rPr>
      </w:pPr>
      <w:r w:rsidRPr="00AA5D1B">
        <w:rPr>
          <w:rFonts w:cs="Arial"/>
          <w:bCs/>
          <w:szCs w:val="20"/>
        </w:rPr>
        <w:t>Alžběta Běličová</w:t>
      </w:r>
    </w:p>
    <w:p w:rsidR="00354C2B" w:rsidRPr="00AA5D1B" w:rsidRDefault="00354C2B" w:rsidP="00F05E27">
      <w:pPr>
        <w:rPr>
          <w:rFonts w:cs="Arial"/>
          <w:szCs w:val="20"/>
        </w:rPr>
      </w:pPr>
      <w:r w:rsidRPr="00AA5D1B">
        <w:rPr>
          <w:rFonts w:cs="Arial"/>
          <w:szCs w:val="20"/>
        </w:rPr>
        <w:t>mediální konzultant ČAV</w:t>
      </w:r>
    </w:p>
    <w:p w:rsidR="00354C2B" w:rsidRPr="00AA5D1B" w:rsidRDefault="00354C2B" w:rsidP="00F05E27">
      <w:r w:rsidRPr="00AA5D1B">
        <w:t xml:space="preserve">E-mail: </w:t>
      </w:r>
      <w:hyperlink r:id="rId8" w:history="1">
        <w:r w:rsidRPr="00AA5D1B">
          <w:rPr>
            <w:rStyle w:val="Hypertextovodkaz"/>
          </w:rPr>
          <w:t>media@asociaceveritelu.cz</w:t>
        </w:r>
      </w:hyperlink>
    </w:p>
    <w:p w:rsidR="00354C2B" w:rsidRPr="00AA5D1B" w:rsidRDefault="00354C2B" w:rsidP="00F05E27">
      <w:pPr>
        <w:rPr>
          <w:bCs/>
        </w:rPr>
      </w:pPr>
      <w:r w:rsidRPr="00AA5D1B">
        <w:rPr>
          <w:bCs/>
        </w:rPr>
        <w:t>Telefon: +420 603 547 021</w:t>
      </w:r>
    </w:p>
    <w:p w:rsidR="00354C2B" w:rsidRPr="00AA5D1B" w:rsidRDefault="00354C2B" w:rsidP="00F05E27">
      <w:pPr>
        <w:rPr>
          <w:rFonts w:cs="Arial"/>
          <w:szCs w:val="20"/>
        </w:rPr>
      </w:pPr>
    </w:p>
    <w:p w:rsidR="00354C2B" w:rsidRPr="00AA5D1B" w:rsidRDefault="00354C2B" w:rsidP="00831921">
      <w:pPr>
        <w:jc w:val="both"/>
      </w:pPr>
    </w:p>
    <w:sectPr w:rsidR="00354C2B" w:rsidRPr="00AA5D1B" w:rsidSect="0098499E">
      <w:headerReference w:type="default" r:id="rId9"/>
      <w:pgSz w:w="11906" w:h="16838" w:code="9"/>
      <w:pgMar w:top="1701" w:right="1418" w:bottom="1304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7BBD" w:rsidRDefault="00A57BBD">
      <w:r>
        <w:separator/>
      </w:r>
    </w:p>
  </w:endnote>
  <w:endnote w:type="continuationSeparator" w:id="0">
    <w:p w:rsidR="00A57BBD" w:rsidRDefault="00A57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7BBD" w:rsidRDefault="00A57BBD">
      <w:r>
        <w:separator/>
      </w:r>
    </w:p>
  </w:footnote>
  <w:footnote w:type="continuationSeparator" w:id="0">
    <w:p w:rsidR="00A57BBD" w:rsidRDefault="00A57B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C2B" w:rsidRDefault="00CC147C" w:rsidP="00F05E27">
    <w:pPr>
      <w:pStyle w:val="Zhlav"/>
      <w:jc w:val="right"/>
    </w:pPr>
    <w:r>
      <w:rPr>
        <w:noProof/>
      </w:rPr>
      <w:drawing>
        <wp:inline distT="0" distB="0" distL="0" distR="0">
          <wp:extent cx="3115310" cy="414655"/>
          <wp:effectExtent l="0" t="0" r="889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5310" cy="414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00856"/>
    <w:multiLevelType w:val="hybridMultilevel"/>
    <w:tmpl w:val="F3C68E60"/>
    <w:lvl w:ilvl="0" w:tplc="A1523A98">
      <w:start w:val="1"/>
      <w:numFmt w:val="bullet"/>
      <w:lvlText w:val="×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606EDEF0" w:tentative="1">
      <w:start w:val="1"/>
      <w:numFmt w:val="bullet"/>
      <w:lvlText w:val="×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6138FDE2" w:tentative="1">
      <w:start w:val="1"/>
      <w:numFmt w:val="bullet"/>
      <w:lvlText w:val="×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774CF8B6" w:tentative="1">
      <w:start w:val="1"/>
      <w:numFmt w:val="bullet"/>
      <w:lvlText w:val="×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E696A7F6" w:tentative="1">
      <w:start w:val="1"/>
      <w:numFmt w:val="bullet"/>
      <w:lvlText w:val="×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F42011AE" w:tentative="1">
      <w:start w:val="1"/>
      <w:numFmt w:val="bullet"/>
      <w:lvlText w:val="×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C6BE19DA" w:tentative="1">
      <w:start w:val="1"/>
      <w:numFmt w:val="bullet"/>
      <w:lvlText w:val="×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04826A98" w:tentative="1">
      <w:start w:val="1"/>
      <w:numFmt w:val="bullet"/>
      <w:lvlText w:val="×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B67C61C6" w:tentative="1">
      <w:start w:val="1"/>
      <w:numFmt w:val="bullet"/>
      <w:lvlText w:val="×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" w15:restartNumberingAfterBreak="0">
    <w:nsid w:val="099E1553"/>
    <w:multiLevelType w:val="hybridMultilevel"/>
    <w:tmpl w:val="8CC623EC"/>
    <w:lvl w:ilvl="0" w:tplc="9F2620A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E20EC4E">
      <w:start w:val="14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9C1BAC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B703DB8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AB6F8FE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182512C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8C4CB580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EEC63D8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1A06B8A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69620C0"/>
    <w:multiLevelType w:val="hybridMultilevel"/>
    <w:tmpl w:val="4DAE63C6"/>
    <w:lvl w:ilvl="0" w:tplc="41F498A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5D8A704">
      <w:start w:val="14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70DAD0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20F6CB5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66A48F4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73EB90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97566D8C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C4F14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4326AA0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A4A51B7"/>
    <w:multiLevelType w:val="hybridMultilevel"/>
    <w:tmpl w:val="B37C0906"/>
    <w:lvl w:ilvl="0" w:tplc="03367CC2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 w15:restartNumberingAfterBreak="0">
    <w:nsid w:val="28E64679"/>
    <w:multiLevelType w:val="hybridMultilevel"/>
    <w:tmpl w:val="8C30B40E"/>
    <w:lvl w:ilvl="0" w:tplc="322AE2BC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3DE84BC">
      <w:start w:val="14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AE15EC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C7CBA48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7A0C73A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2A0FCBA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2C926A8A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3BA9AEA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C66FD9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94D72A4"/>
    <w:multiLevelType w:val="hybridMultilevel"/>
    <w:tmpl w:val="8FDEC248"/>
    <w:lvl w:ilvl="0" w:tplc="BFEEA5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2B12AE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3668F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B02E43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FAD8F8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230C04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48B0E1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BB7E57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B63EDC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6" w15:restartNumberingAfterBreak="0">
    <w:nsid w:val="4BD43F24"/>
    <w:multiLevelType w:val="hybridMultilevel"/>
    <w:tmpl w:val="0540C868"/>
    <w:lvl w:ilvl="0" w:tplc="C79E77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8E4A47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37E05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C1B84A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297264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8376EA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A4E094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6226E6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6CB4D6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7" w15:restartNumberingAfterBreak="0">
    <w:nsid w:val="5C690062"/>
    <w:multiLevelType w:val="hybridMultilevel"/>
    <w:tmpl w:val="DE9207DE"/>
    <w:lvl w:ilvl="0" w:tplc="130067FA">
      <w:start w:val="1"/>
      <w:numFmt w:val="bullet"/>
      <w:lvlText w:val="×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5C3AA0D0" w:tentative="1">
      <w:start w:val="1"/>
      <w:numFmt w:val="bullet"/>
      <w:lvlText w:val="×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F3E6791C" w:tentative="1">
      <w:start w:val="1"/>
      <w:numFmt w:val="bullet"/>
      <w:lvlText w:val="×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A0C2B114" w:tentative="1">
      <w:start w:val="1"/>
      <w:numFmt w:val="bullet"/>
      <w:lvlText w:val="×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E8BAB9A0" w:tentative="1">
      <w:start w:val="1"/>
      <w:numFmt w:val="bullet"/>
      <w:lvlText w:val="×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A2E0F8A0" w:tentative="1">
      <w:start w:val="1"/>
      <w:numFmt w:val="bullet"/>
      <w:lvlText w:val="×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D4184E9C" w:tentative="1">
      <w:start w:val="1"/>
      <w:numFmt w:val="bullet"/>
      <w:lvlText w:val="×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3FF4D772" w:tentative="1">
      <w:start w:val="1"/>
      <w:numFmt w:val="bullet"/>
      <w:lvlText w:val="×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EFA40C58" w:tentative="1">
      <w:start w:val="1"/>
      <w:numFmt w:val="bullet"/>
      <w:lvlText w:val="×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8" w15:restartNumberingAfterBreak="0">
    <w:nsid w:val="610A0B3D"/>
    <w:multiLevelType w:val="hybridMultilevel"/>
    <w:tmpl w:val="8AEE3A34"/>
    <w:lvl w:ilvl="0" w:tplc="0405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6AFB70EE"/>
    <w:multiLevelType w:val="hybridMultilevel"/>
    <w:tmpl w:val="C0E6BBF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0"/>
  </w:num>
  <w:num w:numId="8">
    <w:abstractNumId w:val="7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6B78"/>
    <w:rsid w:val="00002F20"/>
    <w:rsid w:val="000044BD"/>
    <w:rsid w:val="00031493"/>
    <w:rsid w:val="000347D6"/>
    <w:rsid w:val="0004067C"/>
    <w:rsid w:val="00043F3E"/>
    <w:rsid w:val="00046C14"/>
    <w:rsid w:val="0005111C"/>
    <w:rsid w:val="00063A7E"/>
    <w:rsid w:val="00076DD9"/>
    <w:rsid w:val="000813A6"/>
    <w:rsid w:val="00086D2B"/>
    <w:rsid w:val="00092783"/>
    <w:rsid w:val="0009743F"/>
    <w:rsid w:val="000B5E1B"/>
    <w:rsid w:val="000B746C"/>
    <w:rsid w:val="000C5F2F"/>
    <w:rsid w:val="000C7ABC"/>
    <w:rsid w:val="000D4A8D"/>
    <w:rsid w:val="000D6EF4"/>
    <w:rsid w:val="000E254A"/>
    <w:rsid w:val="000E7F46"/>
    <w:rsid w:val="000F31A7"/>
    <w:rsid w:val="001007A9"/>
    <w:rsid w:val="00105A64"/>
    <w:rsid w:val="00111049"/>
    <w:rsid w:val="001205E4"/>
    <w:rsid w:val="00126034"/>
    <w:rsid w:val="00126275"/>
    <w:rsid w:val="00126650"/>
    <w:rsid w:val="00140E86"/>
    <w:rsid w:val="001436F0"/>
    <w:rsid w:val="00155C65"/>
    <w:rsid w:val="00157549"/>
    <w:rsid w:val="00157688"/>
    <w:rsid w:val="001624D8"/>
    <w:rsid w:val="00180E42"/>
    <w:rsid w:val="001819FA"/>
    <w:rsid w:val="0018378C"/>
    <w:rsid w:val="0019025C"/>
    <w:rsid w:val="00191E5A"/>
    <w:rsid w:val="001B116C"/>
    <w:rsid w:val="001C1B55"/>
    <w:rsid w:val="001D0ED5"/>
    <w:rsid w:val="001D3601"/>
    <w:rsid w:val="001E482D"/>
    <w:rsid w:val="001E5892"/>
    <w:rsid w:val="001F16E4"/>
    <w:rsid w:val="002029BA"/>
    <w:rsid w:val="00207EF4"/>
    <w:rsid w:val="00231D0E"/>
    <w:rsid w:val="002321E5"/>
    <w:rsid w:val="00233E0A"/>
    <w:rsid w:val="00234BE7"/>
    <w:rsid w:val="00247C45"/>
    <w:rsid w:val="00257956"/>
    <w:rsid w:val="0026435E"/>
    <w:rsid w:val="002737F3"/>
    <w:rsid w:val="00292208"/>
    <w:rsid w:val="00293E46"/>
    <w:rsid w:val="002A03E5"/>
    <w:rsid w:val="002A1EB2"/>
    <w:rsid w:val="002B3BA5"/>
    <w:rsid w:val="002B4198"/>
    <w:rsid w:val="002C5CE2"/>
    <w:rsid w:val="002C6D12"/>
    <w:rsid w:val="002D2C81"/>
    <w:rsid w:val="002E356D"/>
    <w:rsid w:val="002F307D"/>
    <w:rsid w:val="002F3FFD"/>
    <w:rsid w:val="002F61EF"/>
    <w:rsid w:val="002F66C2"/>
    <w:rsid w:val="002F75AA"/>
    <w:rsid w:val="002F7D8A"/>
    <w:rsid w:val="00302550"/>
    <w:rsid w:val="003210D4"/>
    <w:rsid w:val="00323244"/>
    <w:rsid w:val="00330EF7"/>
    <w:rsid w:val="00341A13"/>
    <w:rsid w:val="00341DBB"/>
    <w:rsid w:val="00344C85"/>
    <w:rsid w:val="003454EA"/>
    <w:rsid w:val="003456B2"/>
    <w:rsid w:val="003474D6"/>
    <w:rsid w:val="00350A3F"/>
    <w:rsid w:val="00352292"/>
    <w:rsid w:val="00354287"/>
    <w:rsid w:val="00354C2B"/>
    <w:rsid w:val="003718FC"/>
    <w:rsid w:val="00380F09"/>
    <w:rsid w:val="00393BB3"/>
    <w:rsid w:val="00397D03"/>
    <w:rsid w:val="003A1E8B"/>
    <w:rsid w:val="003A38EC"/>
    <w:rsid w:val="003C1050"/>
    <w:rsid w:val="003D54CC"/>
    <w:rsid w:val="003D73F6"/>
    <w:rsid w:val="003D7C9F"/>
    <w:rsid w:val="003E2304"/>
    <w:rsid w:val="003F3E5B"/>
    <w:rsid w:val="003F5E1F"/>
    <w:rsid w:val="00405210"/>
    <w:rsid w:val="004132F2"/>
    <w:rsid w:val="00413D6E"/>
    <w:rsid w:val="00414735"/>
    <w:rsid w:val="0042340D"/>
    <w:rsid w:val="00430DF3"/>
    <w:rsid w:val="00486BA3"/>
    <w:rsid w:val="004B06BE"/>
    <w:rsid w:val="004B3EBC"/>
    <w:rsid w:val="004B656D"/>
    <w:rsid w:val="004B68A2"/>
    <w:rsid w:val="004B6AD9"/>
    <w:rsid w:val="004C5EF8"/>
    <w:rsid w:val="004D600F"/>
    <w:rsid w:val="004D7A58"/>
    <w:rsid w:val="004E07D9"/>
    <w:rsid w:val="004E3543"/>
    <w:rsid w:val="004F6A8D"/>
    <w:rsid w:val="00511A3E"/>
    <w:rsid w:val="005125C4"/>
    <w:rsid w:val="00516556"/>
    <w:rsid w:val="00517E9A"/>
    <w:rsid w:val="005202D9"/>
    <w:rsid w:val="00526B32"/>
    <w:rsid w:val="00533A1B"/>
    <w:rsid w:val="005649FC"/>
    <w:rsid w:val="005825B3"/>
    <w:rsid w:val="00582FBF"/>
    <w:rsid w:val="005830F4"/>
    <w:rsid w:val="00584C9D"/>
    <w:rsid w:val="00586487"/>
    <w:rsid w:val="00591CF4"/>
    <w:rsid w:val="005934B2"/>
    <w:rsid w:val="005A3231"/>
    <w:rsid w:val="005A5F59"/>
    <w:rsid w:val="005C0103"/>
    <w:rsid w:val="005C2D0D"/>
    <w:rsid w:val="005C5491"/>
    <w:rsid w:val="005D75F9"/>
    <w:rsid w:val="005E7A11"/>
    <w:rsid w:val="005F7BCC"/>
    <w:rsid w:val="00602830"/>
    <w:rsid w:val="00603A85"/>
    <w:rsid w:val="00611111"/>
    <w:rsid w:val="00611860"/>
    <w:rsid w:val="00611A87"/>
    <w:rsid w:val="00611FCD"/>
    <w:rsid w:val="0061791F"/>
    <w:rsid w:val="00625B2D"/>
    <w:rsid w:val="00630381"/>
    <w:rsid w:val="00640B9A"/>
    <w:rsid w:val="006535C2"/>
    <w:rsid w:val="0065400C"/>
    <w:rsid w:val="00663B84"/>
    <w:rsid w:val="006665E4"/>
    <w:rsid w:val="0067116C"/>
    <w:rsid w:val="0068662C"/>
    <w:rsid w:val="00692853"/>
    <w:rsid w:val="00694DD2"/>
    <w:rsid w:val="00695E2B"/>
    <w:rsid w:val="00697993"/>
    <w:rsid w:val="006A4BE1"/>
    <w:rsid w:val="006B13C8"/>
    <w:rsid w:val="006B71CB"/>
    <w:rsid w:val="006C7949"/>
    <w:rsid w:val="006D01EF"/>
    <w:rsid w:val="006D0F2E"/>
    <w:rsid w:val="006E07A6"/>
    <w:rsid w:val="006E4359"/>
    <w:rsid w:val="006F365F"/>
    <w:rsid w:val="006F6245"/>
    <w:rsid w:val="0072104D"/>
    <w:rsid w:val="0072783C"/>
    <w:rsid w:val="0074642B"/>
    <w:rsid w:val="00764B84"/>
    <w:rsid w:val="00766555"/>
    <w:rsid w:val="00771FFB"/>
    <w:rsid w:val="007B0D5D"/>
    <w:rsid w:val="007D284E"/>
    <w:rsid w:val="007E66B3"/>
    <w:rsid w:val="007F09D1"/>
    <w:rsid w:val="00800FD2"/>
    <w:rsid w:val="00803576"/>
    <w:rsid w:val="00803E3D"/>
    <w:rsid w:val="008045BB"/>
    <w:rsid w:val="008121CF"/>
    <w:rsid w:val="00830B1A"/>
    <w:rsid w:val="00830C47"/>
    <w:rsid w:val="00831921"/>
    <w:rsid w:val="00832B06"/>
    <w:rsid w:val="00853F14"/>
    <w:rsid w:val="00853F5B"/>
    <w:rsid w:val="00857E3D"/>
    <w:rsid w:val="008676E3"/>
    <w:rsid w:val="00871427"/>
    <w:rsid w:val="00881B90"/>
    <w:rsid w:val="00893588"/>
    <w:rsid w:val="008A0E74"/>
    <w:rsid w:val="008A7ACF"/>
    <w:rsid w:val="008B2015"/>
    <w:rsid w:val="008B5A97"/>
    <w:rsid w:val="008C6CD4"/>
    <w:rsid w:val="008D3859"/>
    <w:rsid w:val="008E5A88"/>
    <w:rsid w:val="008E6308"/>
    <w:rsid w:val="00901CFF"/>
    <w:rsid w:val="00914E87"/>
    <w:rsid w:val="009225BA"/>
    <w:rsid w:val="00934B9F"/>
    <w:rsid w:val="0094098B"/>
    <w:rsid w:val="009450AC"/>
    <w:rsid w:val="00960F30"/>
    <w:rsid w:val="009667A1"/>
    <w:rsid w:val="00966B78"/>
    <w:rsid w:val="009765DB"/>
    <w:rsid w:val="0098499E"/>
    <w:rsid w:val="00987BBC"/>
    <w:rsid w:val="009907FD"/>
    <w:rsid w:val="00993AF2"/>
    <w:rsid w:val="009956EE"/>
    <w:rsid w:val="009A7AF6"/>
    <w:rsid w:val="009B1DB7"/>
    <w:rsid w:val="009B3F86"/>
    <w:rsid w:val="009C0413"/>
    <w:rsid w:val="009C15EA"/>
    <w:rsid w:val="009C2A8D"/>
    <w:rsid w:val="009E163F"/>
    <w:rsid w:val="009E45FF"/>
    <w:rsid w:val="009F2210"/>
    <w:rsid w:val="009F39DB"/>
    <w:rsid w:val="009F7ABC"/>
    <w:rsid w:val="00A06390"/>
    <w:rsid w:val="00A47059"/>
    <w:rsid w:val="00A47EDD"/>
    <w:rsid w:val="00A57BBD"/>
    <w:rsid w:val="00A649DB"/>
    <w:rsid w:val="00A714CE"/>
    <w:rsid w:val="00A74FB8"/>
    <w:rsid w:val="00A75391"/>
    <w:rsid w:val="00A76BB3"/>
    <w:rsid w:val="00A80106"/>
    <w:rsid w:val="00A84492"/>
    <w:rsid w:val="00A872AB"/>
    <w:rsid w:val="00A87874"/>
    <w:rsid w:val="00AA5D1B"/>
    <w:rsid w:val="00AA698E"/>
    <w:rsid w:val="00AA6A01"/>
    <w:rsid w:val="00AB7049"/>
    <w:rsid w:val="00AB7CF6"/>
    <w:rsid w:val="00AB7D9A"/>
    <w:rsid w:val="00AC346A"/>
    <w:rsid w:val="00AD56E9"/>
    <w:rsid w:val="00AD7EB4"/>
    <w:rsid w:val="00AE1EC7"/>
    <w:rsid w:val="00AE4B6E"/>
    <w:rsid w:val="00AE6925"/>
    <w:rsid w:val="00B043FA"/>
    <w:rsid w:val="00B06560"/>
    <w:rsid w:val="00B26121"/>
    <w:rsid w:val="00B3498C"/>
    <w:rsid w:val="00B3503E"/>
    <w:rsid w:val="00B40089"/>
    <w:rsid w:val="00B7169B"/>
    <w:rsid w:val="00B92843"/>
    <w:rsid w:val="00B974C8"/>
    <w:rsid w:val="00BA35B5"/>
    <w:rsid w:val="00BB199B"/>
    <w:rsid w:val="00BB2297"/>
    <w:rsid w:val="00BB2A8D"/>
    <w:rsid w:val="00BC3790"/>
    <w:rsid w:val="00BC47DD"/>
    <w:rsid w:val="00BC4D03"/>
    <w:rsid w:val="00BE0E35"/>
    <w:rsid w:val="00BF3F14"/>
    <w:rsid w:val="00BF78EC"/>
    <w:rsid w:val="00C13073"/>
    <w:rsid w:val="00C24AA6"/>
    <w:rsid w:val="00C27DE0"/>
    <w:rsid w:val="00C37368"/>
    <w:rsid w:val="00C376C1"/>
    <w:rsid w:val="00C4429D"/>
    <w:rsid w:val="00C52657"/>
    <w:rsid w:val="00C52DF1"/>
    <w:rsid w:val="00C54B20"/>
    <w:rsid w:val="00C64519"/>
    <w:rsid w:val="00C72221"/>
    <w:rsid w:val="00C754B4"/>
    <w:rsid w:val="00C76335"/>
    <w:rsid w:val="00C77EED"/>
    <w:rsid w:val="00C85AD9"/>
    <w:rsid w:val="00C91E90"/>
    <w:rsid w:val="00C9625C"/>
    <w:rsid w:val="00CB2362"/>
    <w:rsid w:val="00CB3ABB"/>
    <w:rsid w:val="00CC1214"/>
    <w:rsid w:val="00CC147C"/>
    <w:rsid w:val="00CC1DCB"/>
    <w:rsid w:val="00CC24F9"/>
    <w:rsid w:val="00CD1EF9"/>
    <w:rsid w:val="00CD4623"/>
    <w:rsid w:val="00CE653F"/>
    <w:rsid w:val="00D0322B"/>
    <w:rsid w:val="00D07B88"/>
    <w:rsid w:val="00D07F02"/>
    <w:rsid w:val="00D138FB"/>
    <w:rsid w:val="00D41F42"/>
    <w:rsid w:val="00D46AFD"/>
    <w:rsid w:val="00D46E2A"/>
    <w:rsid w:val="00D723F3"/>
    <w:rsid w:val="00D80180"/>
    <w:rsid w:val="00D84BA1"/>
    <w:rsid w:val="00D85B42"/>
    <w:rsid w:val="00D96BD9"/>
    <w:rsid w:val="00DC102B"/>
    <w:rsid w:val="00DC315A"/>
    <w:rsid w:val="00DC7F2E"/>
    <w:rsid w:val="00DD2083"/>
    <w:rsid w:val="00DD458A"/>
    <w:rsid w:val="00DE180D"/>
    <w:rsid w:val="00DE350D"/>
    <w:rsid w:val="00DF434B"/>
    <w:rsid w:val="00DF4AC3"/>
    <w:rsid w:val="00DF745E"/>
    <w:rsid w:val="00E00CAE"/>
    <w:rsid w:val="00E07E2D"/>
    <w:rsid w:val="00E24883"/>
    <w:rsid w:val="00E32865"/>
    <w:rsid w:val="00E33266"/>
    <w:rsid w:val="00E345EC"/>
    <w:rsid w:val="00E3694B"/>
    <w:rsid w:val="00E40A4A"/>
    <w:rsid w:val="00E43B56"/>
    <w:rsid w:val="00E660EA"/>
    <w:rsid w:val="00E80C2C"/>
    <w:rsid w:val="00E928F5"/>
    <w:rsid w:val="00E93DE0"/>
    <w:rsid w:val="00EA45E2"/>
    <w:rsid w:val="00EB0A48"/>
    <w:rsid w:val="00EB0DBF"/>
    <w:rsid w:val="00EB6212"/>
    <w:rsid w:val="00EB6422"/>
    <w:rsid w:val="00EB7EF1"/>
    <w:rsid w:val="00ED00DC"/>
    <w:rsid w:val="00ED147E"/>
    <w:rsid w:val="00EE2835"/>
    <w:rsid w:val="00F05E27"/>
    <w:rsid w:val="00F07093"/>
    <w:rsid w:val="00F07852"/>
    <w:rsid w:val="00F21645"/>
    <w:rsid w:val="00F248A6"/>
    <w:rsid w:val="00F31B59"/>
    <w:rsid w:val="00F34DE1"/>
    <w:rsid w:val="00F3730A"/>
    <w:rsid w:val="00F37FB2"/>
    <w:rsid w:val="00F450E3"/>
    <w:rsid w:val="00F4747A"/>
    <w:rsid w:val="00F54EBA"/>
    <w:rsid w:val="00F705A8"/>
    <w:rsid w:val="00F82AC0"/>
    <w:rsid w:val="00F855DC"/>
    <w:rsid w:val="00F952E2"/>
    <w:rsid w:val="00F97044"/>
    <w:rsid w:val="00FA2C88"/>
    <w:rsid w:val="00FC04C4"/>
    <w:rsid w:val="00FC23AE"/>
    <w:rsid w:val="00FD03B8"/>
    <w:rsid w:val="00FD0B34"/>
    <w:rsid w:val="00FE230B"/>
    <w:rsid w:val="00FE2447"/>
    <w:rsid w:val="00FE2E36"/>
    <w:rsid w:val="00FE4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0DF313A-A4CF-4448-8FB5-5F05E5FE2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F307D"/>
    <w:rPr>
      <w:rFonts w:ascii="Calibri" w:hAnsi="Calibri"/>
      <w:sz w:val="22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istParagraph1">
    <w:name w:val="List Paragraph1"/>
    <w:basedOn w:val="Normln"/>
    <w:uiPriority w:val="99"/>
    <w:rsid w:val="008045BB"/>
    <w:pPr>
      <w:ind w:left="720"/>
    </w:pPr>
    <w:rPr>
      <w:szCs w:val="22"/>
      <w:lang w:eastAsia="en-US"/>
    </w:rPr>
  </w:style>
  <w:style w:type="character" w:styleId="Hypertextovodkaz">
    <w:name w:val="Hyperlink"/>
    <w:uiPriority w:val="99"/>
    <w:rsid w:val="00F05E27"/>
    <w:rPr>
      <w:rFonts w:cs="Times New Roman"/>
      <w:color w:val="0000FF"/>
      <w:u w:val="single"/>
    </w:rPr>
  </w:style>
  <w:style w:type="paragraph" w:styleId="Zhlav">
    <w:name w:val="header"/>
    <w:basedOn w:val="Normln"/>
    <w:link w:val="ZhlavChar"/>
    <w:uiPriority w:val="99"/>
    <w:rsid w:val="00F05E27"/>
    <w:pPr>
      <w:tabs>
        <w:tab w:val="center" w:pos="4536"/>
        <w:tab w:val="right" w:pos="9072"/>
      </w:tabs>
    </w:pPr>
    <w:rPr>
      <w:sz w:val="24"/>
      <w:szCs w:val="20"/>
    </w:rPr>
  </w:style>
  <w:style w:type="character" w:customStyle="1" w:styleId="ZhlavChar">
    <w:name w:val="Záhlaví Char"/>
    <w:link w:val="Zhlav"/>
    <w:uiPriority w:val="99"/>
    <w:semiHidden/>
    <w:locked/>
    <w:rsid w:val="00CB2362"/>
    <w:rPr>
      <w:rFonts w:ascii="Calibri" w:hAnsi="Calibri"/>
      <w:sz w:val="24"/>
    </w:rPr>
  </w:style>
  <w:style w:type="paragraph" w:styleId="Zpat">
    <w:name w:val="footer"/>
    <w:basedOn w:val="Normln"/>
    <w:link w:val="ZpatChar"/>
    <w:uiPriority w:val="99"/>
    <w:rsid w:val="00F05E27"/>
    <w:pPr>
      <w:tabs>
        <w:tab w:val="center" w:pos="4536"/>
        <w:tab w:val="right" w:pos="9072"/>
      </w:tabs>
    </w:pPr>
    <w:rPr>
      <w:sz w:val="24"/>
      <w:szCs w:val="20"/>
    </w:rPr>
  </w:style>
  <w:style w:type="character" w:customStyle="1" w:styleId="ZpatChar">
    <w:name w:val="Zápatí Char"/>
    <w:link w:val="Zpat"/>
    <w:uiPriority w:val="99"/>
    <w:semiHidden/>
    <w:locked/>
    <w:rsid w:val="00CB2362"/>
    <w:rPr>
      <w:rFonts w:ascii="Calibri" w:hAnsi="Calibri"/>
      <w:sz w:val="24"/>
    </w:rPr>
  </w:style>
  <w:style w:type="character" w:customStyle="1" w:styleId="apple-converted-space">
    <w:name w:val="apple-converted-space"/>
    <w:uiPriority w:val="99"/>
    <w:rsid w:val="00140E86"/>
  </w:style>
  <w:style w:type="paragraph" w:styleId="Textbubliny">
    <w:name w:val="Balloon Text"/>
    <w:basedOn w:val="Normln"/>
    <w:link w:val="TextbublinyChar"/>
    <w:uiPriority w:val="99"/>
    <w:semiHidden/>
    <w:rsid w:val="00AD56E9"/>
    <w:rPr>
      <w:rFonts w:ascii="Times New Roman" w:hAnsi="Times New Roman"/>
      <w:sz w:val="2"/>
      <w:szCs w:val="20"/>
    </w:rPr>
  </w:style>
  <w:style w:type="character" w:customStyle="1" w:styleId="TextbublinyChar">
    <w:name w:val="Text bubliny Char"/>
    <w:link w:val="Textbubliny"/>
    <w:uiPriority w:val="99"/>
    <w:semiHidden/>
    <w:locked/>
    <w:rsid w:val="00CC24F9"/>
    <w:rPr>
      <w:sz w:val="2"/>
    </w:rPr>
  </w:style>
  <w:style w:type="paragraph" w:customStyle="1" w:styleId="Default">
    <w:name w:val="Default"/>
    <w:uiPriority w:val="99"/>
    <w:rsid w:val="009F221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cs-CZ" w:eastAsia="cs-CZ"/>
    </w:rPr>
  </w:style>
  <w:style w:type="character" w:customStyle="1" w:styleId="EmailStyle25">
    <w:name w:val="EmailStyle25"/>
    <w:uiPriority w:val="99"/>
    <w:semiHidden/>
    <w:rsid w:val="002F66C2"/>
    <w:rPr>
      <w:rFonts w:ascii="Arial" w:hAnsi="Arial"/>
      <w:color w:val="auto"/>
      <w:sz w:val="20"/>
    </w:rPr>
  </w:style>
  <w:style w:type="paragraph" w:styleId="Odstavecseseznamem">
    <w:name w:val="List Paragraph"/>
    <w:basedOn w:val="Normln"/>
    <w:uiPriority w:val="99"/>
    <w:qFormat/>
    <w:rsid w:val="00397D03"/>
    <w:pPr>
      <w:ind w:left="720"/>
      <w:contextualSpacing/>
    </w:pPr>
    <w:rPr>
      <w:sz w:val="24"/>
      <w:lang w:val="en-US" w:eastAsia="en-US"/>
    </w:rPr>
  </w:style>
  <w:style w:type="character" w:styleId="Siln">
    <w:name w:val="Strong"/>
    <w:qFormat/>
    <w:locked/>
    <w:rsid w:val="00397D03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4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4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49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4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49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4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4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649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4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4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649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4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649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4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4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649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4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649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4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4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a@asociaceveritelu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sociaceveritelu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462</Words>
  <Characters>2730</Characters>
  <Application>Microsoft Office Word</Application>
  <DocSecurity>0</DocSecurity>
  <Lines>22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Česká asociace věřitelů podporuje humanizaci exekucí</vt:lpstr>
      <vt:lpstr>Česká asociace věřitelů podporuje humanizaci exekucí</vt:lpstr>
    </vt:vector>
  </TitlesOfParts>
  <Company>GOPAS, a.s.</Company>
  <LinksUpToDate>false</LinksUpToDate>
  <CharactersWithSpaces>3186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Česká asociace věřitelů podporuje humanizaci exekucí</dc:title>
  <dc:creator>xxx</dc:creator>
  <cp:lastModifiedBy>Epic PR</cp:lastModifiedBy>
  <cp:revision>8</cp:revision>
  <dcterms:created xsi:type="dcterms:W3CDTF">2017-07-10T13:50:00Z</dcterms:created>
  <dcterms:modified xsi:type="dcterms:W3CDTF">2017-07-14T10:03:00Z</dcterms:modified>
</cp:coreProperties>
</file>