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06BE" w:rsidRDefault="004B06BE" w:rsidP="0098499E">
      <w:pPr>
        <w:spacing w:after="480" w:line="280" w:lineRule="atLeast"/>
        <w:rPr>
          <w:rFonts w:cs="Arial"/>
          <w:i/>
          <w:szCs w:val="20"/>
        </w:rPr>
      </w:pPr>
      <w:r>
        <w:rPr>
          <w:rFonts w:cs="Arial"/>
          <w:i/>
          <w:szCs w:val="20"/>
        </w:rPr>
        <w:t>Tisková zpráva, 13</w:t>
      </w:r>
      <w:r w:rsidRPr="002A1EB2">
        <w:rPr>
          <w:rFonts w:cs="Arial"/>
          <w:i/>
          <w:szCs w:val="20"/>
        </w:rPr>
        <w:t>.</w:t>
      </w:r>
      <w:r>
        <w:rPr>
          <w:rFonts w:cs="Arial"/>
          <w:i/>
          <w:szCs w:val="20"/>
        </w:rPr>
        <w:t xml:space="preserve"> října 2015</w:t>
      </w:r>
    </w:p>
    <w:p w:rsidR="004B06BE" w:rsidRPr="00A649DB" w:rsidRDefault="004B06BE" w:rsidP="00A649DB">
      <w:pPr>
        <w:spacing w:after="120"/>
        <w:jc w:val="both"/>
        <w:rPr>
          <w:b/>
          <w:sz w:val="32"/>
          <w:szCs w:val="32"/>
        </w:rPr>
      </w:pPr>
      <w:r>
        <w:rPr>
          <w:b/>
          <w:sz w:val="32"/>
          <w:szCs w:val="32"/>
        </w:rPr>
        <w:t>ČAV: Mají-li se věřitelé podílet na náhradě nákladů neúspěšných exekucí, musí jim být ponechána svobodná volba exekutora</w:t>
      </w:r>
    </w:p>
    <w:p w:rsidR="004B06BE" w:rsidRDefault="004B06BE" w:rsidP="001819FA">
      <w:pPr>
        <w:spacing w:after="120"/>
        <w:jc w:val="both"/>
        <w:rPr>
          <w:b/>
        </w:rPr>
      </w:pPr>
      <w:r>
        <w:rPr>
          <w:b/>
        </w:rPr>
        <w:t xml:space="preserve">Česká asociace věřitelů </w:t>
      </w:r>
      <w:r w:rsidRPr="000B5E1B">
        <w:rPr>
          <w:b/>
        </w:rPr>
        <w:t xml:space="preserve">vnímá negativní dopady výrazného nárůstu vícečetných exekucí na ekonomickou stabilitu exekutorských úřadů. </w:t>
      </w:r>
      <w:r>
        <w:rPr>
          <w:b/>
        </w:rPr>
        <w:t>Pokud by se věřitelé nově měli podílet na náhradě nákladů neúspěšných exekucí, musí jim však přirozeně být ponechána svobodná volba exekutorského úřadu. Situace, kdy by věřitel musel spolupracovat se soudně přiděleným exekutorem, přestože není spokojen s úrovní a efektivitou jeho služeb, a zároveň ještě dotovat jeho činnost, by pro věřitele nebyla spravedlivá a udržitelná.</w:t>
      </w:r>
    </w:p>
    <w:p w:rsidR="004B06BE" w:rsidRDefault="004B06BE" w:rsidP="0042340D">
      <w:pPr>
        <w:tabs>
          <w:tab w:val="num" w:pos="720"/>
        </w:tabs>
        <w:spacing w:after="120"/>
        <w:jc w:val="both"/>
        <w:rPr>
          <w:i/>
        </w:rPr>
      </w:pPr>
      <w:r>
        <w:t>„</w:t>
      </w:r>
      <w:r w:rsidRPr="006665E4">
        <w:rPr>
          <w:i/>
        </w:rPr>
        <w:t>Z</w:t>
      </w:r>
      <w:r>
        <w:rPr>
          <w:i/>
        </w:rPr>
        <w:t> </w:t>
      </w:r>
      <w:r w:rsidRPr="006665E4">
        <w:rPr>
          <w:i/>
        </w:rPr>
        <w:t>hlediska</w:t>
      </w:r>
      <w:r>
        <w:rPr>
          <w:i/>
        </w:rPr>
        <w:t xml:space="preserve"> dlouhodobého fungování systému exekučního vymáhání pohledávek by bylo velmi nebezpečné přehlížet signály, které poukazují na narůstající ekonomickou nestabilitu exekutorských úřadů. Věřitelé samozřejmě musí mít zájem na udržení jejich činnosti, neboť jen dobře fungující exekutorské úřady jsou zárukou efektivního procesu vymožení pohledávky. Není však možné na jednu stranu vyžadovat, aby na ni věřitelé přispívali, a na druhou stranu opakovaně a zcela zásadně zasahovat do jejich práv a komplikovat již tak dlouhodobě klesající vymahatelnost pohledávek</w:t>
      </w:r>
      <w:r w:rsidRPr="00F07852">
        <w:t>,“</w:t>
      </w:r>
      <w:r>
        <w:t xml:space="preserve"> upozorňuje </w:t>
      </w:r>
      <w:smartTag w:uri="urn:schemas-microsoft-com:office:smarttags" w:element="PersonName">
        <w:smartTagPr>
          <w:attr w:name="ProductID" w:val="Pavel Staněk,"/>
        </w:smartTagPr>
        <w:r>
          <w:t>Pavel Staněk,</w:t>
        </w:r>
      </w:smartTag>
      <w:r>
        <w:t xml:space="preserve"> prezident České asociace věřitelů.</w:t>
      </w:r>
    </w:p>
    <w:p w:rsidR="004B06BE" w:rsidRDefault="004B06BE" w:rsidP="0042340D">
      <w:pPr>
        <w:tabs>
          <w:tab w:val="num" w:pos="720"/>
        </w:tabs>
        <w:spacing w:after="120"/>
        <w:jc w:val="both"/>
      </w:pPr>
      <w:r>
        <w:t>Neudržitelná by pro věřitele byla především situace, kdy by povinnost podílet se na náhradě nákladů exekučního řízení byla vyžadována společně se zavedením tzv. exekutorské teritoriality, které bude zanedlouho projednávat sněmovna. „</w:t>
      </w:r>
      <w:r w:rsidRPr="00EB0DBF">
        <w:rPr>
          <w:i/>
        </w:rPr>
        <w:t xml:space="preserve">Věřitelé by si v takovém případě nemohli svobodně zvolit úřad, kterému svěří vymáhání svých pohledávek. I pokud by se službami soudem přiděleného </w:t>
      </w:r>
      <w:r>
        <w:rPr>
          <w:i/>
        </w:rPr>
        <w:t>exekutora</w:t>
      </w:r>
      <w:r w:rsidRPr="00EB0DBF">
        <w:rPr>
          <w:i/>
        </w:rPr>
        <w:t xml:space="preserve"> </w:t>
      </w:r>
      <w:r>
        <w:rPr>
          <w:i/>
        </w:rPr>
        <w:t xml:space="preserve">nebyli </w:t>
      </w:r>
      <w:r w:rsidRPr="00EB0DBF">
        <w:rPr>
          <w:i/>
        </w:rPr>
        <w:t xml:space="preserve">spokojeni, museli by </w:t>
      </w:r>
      <w:r>
        <w:rPr>
          <w:i/>
        </w:rPr>
        <w:t>fakticky i tak proti své vůli dotovat</w:t>
      </w:r>
      <w:r w:rsidRPr="00EB0DBF">
        <w:rPr>
          <w:i/>
        </w:rPr>
        <w:t xml:space="preserve"> jeho činnost</w:t>
      </w:r>
      <w:r>
        <w:t>,“ poukazuje Staněk na potenciální nespravedlnost.</w:t>
      </w:r>
    </w:p>
    <w:p w:rsidR="004B06BE" w:rsidRDefault="004B06BE" w:rsidP="003D54CC">
      <w:pPr>
        <w:tabs>
          <w:tab w:val="num" w:pos="720"/>
        </w:tabs>
        <w:spacing w:after="120"/>
        <w:jc w:val="both"/>
      </w:pPr>
      <w:r>
        <w:t>Jistota v podobě garantovaných poplatků ze strany věřitelů by navíc mohla způsobit pasivitu exekutorských úřadů. „</w:t>
      </w:r>
      <w:r w:rsidRPr="00430DF3">
        <w:rPr>
          <w:i/>
        </w:rPr>
        <w:t>Zejména u drobných či hůře dobytných pohledávek si lze představit situaci</w:t>
      </w:r>
      <w:r>
        <w:rPr>
          <w:i/>
        </w:rPr>
        <w:t>, kdy by se exekutor spokojil s</w:t>
      </w:r>
      <w:r w:rsidRPr="00430DF3">
        <w:rPr>
          <w:i/>
        </w:rPr>
        <w:t xml:space="preserve"> poplatkem od věřitele a</w:t>
      </w:r>
      <w:r>
        <w:t xml:space="preserve"> </w:t>
      </w:r>
      <w:r>
        <w:rPr>
          <w:i/>
        </w:rPr>
        <w:t>svou činnost omezil pouze na formální úkony bez reálné snahy dosáhnout uspokojení věřitelových práv</w:t>
      </w:r>
      <w:r>
        <w:t>,“ varuje Staněk. V takovém případě by věřitelům nezbývalo nic jiného, než pohledávky již rovnou odepisovat, což se může velmi negativně odrazit na jejich ekonomické situaci.</w:t>
      </w:r>
    </w:p>
    <w:p w:rsidR="004B06BE" w:rsidRPr="00A47059" w:rsidRDefault="004B06BE" w:rsidP="003D54CC">
      <w:pPr>
        <w:tabs>
          <w:tab w:val="num" w:pos="720"/>
        </w:tabs>
        <w:spacing w:after="120"/>
        <w:jc w:val="both"/>
      </w:pPr>
      <w:r w:rsidRPr="00A47059">
        <w:t>Narůstající počet osob, které čelí více exekucím, vysoký počet insolvencí a celkově klesající vymahatelnost pohledávek jsou bezpochyby obrovským problémem jak pro věřitele, tak i exekutorské úřady. Bude především politickým rozhodnutím, zda budou muset v zájmu stabilizace exekutorského stavu vnést do systému exekučního vymáhání pohledávek chybějící zdroje dlužníci, věřitelé nebo stát. Rozhodne-li se stát vyžadovat po soukromých věřitelích, aby participovali na nákladech neúspěšných exekucí, potom by měl zároveň přijmout opatření, která zvýší šanci na jejich úspěšnost a celkově usnadní a zrychlí exekuční proces. Pokud bude vývoj legislativy i nadále sledovat aktuální trend, kdy jsou naopak práva věřitelů opakovaně omezována, může to být pro mnohé z nich likvidační a znamenat hrozbu pro celou ekonomiku.</w:t>
      </w:r>
    </w:p>
    <w:p w:rsidR="004B06BE" w:rsidRDefault="004B06BE" w:rsidP="003D54CC">
      <w:pPr>
        <w:tabs>
          <w:tab w:val="num" w:pos="720"/>
        </w:tabs>
        <w:spacing w:after="120"/>
        <w:jc w:val="both"/>
      </w:pPr>
    </w:p>
    <w:p w:rsidR="004B06BE" w:rsidRDefault="004B06BE" w:rsidP="003D54CC">
      <w:pPr>
        <w:tabs>
          <w:tab w:val="num" w:pos="720"/>
        </w:tabs>
        <w:spacing w:after="120"/>
        <w:jc w:val="both"/>
      </w:pPr>
    </w:p>
    <w:p w:rsidR="004B06BE" w:rsidRDefault="004B06BE" w:rsidP="003D54CC">
      <w:pPr>
        <w:tabs>
          <w:tab w:val="num" w:pos="720"/>
        </w:tabs>
        <w:spacing w:after="120"/>
        <w:jc w:val="both"/>
      </w:pPr>
    </w:p>
    <w:p w:rsidR="004B06BE" w:rsidRDefault="004B06BE" w:rsidP="003D54CC">
      <w:pPr>
        <w:tabs>
          <w:tab w:val="num" w:pos="720"/>
        </w:tabs>
        <w:spacing w:after="120"/>
        <w:jc w:val="both"/>
      </w:pPr>
    </w:p>
    <w:p w:rsidR="004B06BE" w:rsidRDefault="004B06BE" w:rsidP="003D54CC">
      <w:pPr>
        <w:tabs>
          <w:tab w:val="num" w:pos="720"/>
        </w:tabs>
        <w:spacing w:after="120"/>
        <w:jc w:val="both"/>
      </w:pPr>
    </w:p>
    <w:p w:rsidR="004B06BE" w:rsidRDefault="004B06BE" w:rsidP="003D54CC">
      <w:pPr>
        <w:tabs>
          <w:tab w:val="num" w:pos="720"/>
        </w:tabs>
        <w:spacing w:after="120"/>
        <w:jc w:val="both"/>
      </w:pPr>
    </w:p>
    <w:p w:rsidR="004B06BE" w:rsidRPr="00AE1EC7" w:rsidRDefault="004B06BE" w:rsidP="00F05E27">
      <w:pPr>
        <w:spacing w:after="60"/>
        <w:rPr>
          <w:b/>
          <w:sz w:val="24"/>
          <w:shd w:val="clear" w:color="auto" w:fill="FBFBFB"/>
        </w:rPr>
      </w:pPr>
      <w:r w:rsidRPr="00354287">
        <w:rPr>
          <w:b/>
          <w:sz w:val="24"/>
          <w:shd w:val="clear" w:color="auto" w:fill="FBFBFB"/>
        </w:rPr>
        <w:t>O České asociaci věřitelů</w:t>
      </w:r>
    </w:p>
    <w:p w:rsidR="004B06BE" w:rsidRDefault="004B06BE" w:rsidP="00F05E27">
      <w:pPr>
        <w:jc w:val="both"/>
        <w:rPr>
          <w:bCs/>
        </w:rPr>
      </w:pPr>
      <w:r>
        <w:t xml:space="preserve">Česká asociace věřitelů je sdružením </w:t>
      </w:r>
      <w:r w:rsidRPr="009907FD">
        <w:t xml:space="preserve">fyzických a právnických osob, jehož </w:t>
      </w:r>
      <w:r w:rsidRPr="00B043FA">
        <w:rPr>
          <w:b/>
        </w:rPr>
        <w:t>hlavním cílem je hájit zájmy věřitelských subjektů v České republice</w:t>
      </w:r>
      <w:r>
        <w:rPr>
          <w:shd w:val="clear" w:color="auto" w:fill="FFFFFF"/>
        </w:rPr>
        <w:t xml:space="preserve">. </w:t>
      </w:r>
      <w:r>
        <w:t xml:space="preserve">Byla založena 31. prosince </w:t>
      </w:r>
      <w:smartTag w:uri="urn:schemas-microsoft-com:office:smarttags" w:element="metricconverter">
        <w:smartTagPr>
          <w:attr w:name="ProductID" w:val="2013 a"/>
        </w:smartTagPr>
        <w:r>
          <w:t>2013 a</w:t>
        </w:r>
      </w:smartTag>
      <w:r>
        <w:t xml:space="preserve"> její </w:t>
      </w:r>
      <w:r>
        <w:rPr>
          <w:shd w:val="clear" w:color="auto" w:fill="FFFFFF"/>
        </w:rPr>
        <w:t xml:space="preserve">vznik byl motivován především skutečností, že zde, na rozdíl od velkého množství organizací bojujících za práva spotřebitelů, dlužníků, zadlužených či předlužených osob, doposud neexistoval subjekt, který by svým zaměřením a komplexním přístupem přispíval ke zvýšení </w:t>
      </w:r>
      <w:r w:rsidRPr="00B043FA">
        <w:rPr>
          <w:shd w:val="clear" w:color="auto" w:fill="FFFFFF"/>
        </w:rPr>
        <w:t>ochrany oprávněných zájmů všech věřitelů</w:t>
      </w:r>
      <w:r w:rsidRPr="00B043FA">
        <w:rPr>
          <w:b/>
          <w:shd w:val="clear" w:color="auto" w:fill="FFFFFF"/>
        </w:rPr>
        <w:t xml:space="preserve"> bez ohledu na jejich profesní či oborové zaměření</w:t>
      </w:r>
      <w:r>
        <w:rPr>
          <w:shd w:val="clear" w:color="auto" w:fill="FFFFFF"/>
        </w:rPr>
        <w:t xml:space="preserve">. </w:t>
      </w:r>
      <w:r>
        <w:t>Tuto úlohu dílčím způsobem plnilo několik asociací, komor či</w:t>
      </w:r>
      <w:r w:rsidRPr="009907FD">
        <w:t xml:space="preserve"> zájmových sdružení, většinou </w:t>
      </w:r>
      <w:r>
        <w:t>se však jednalo</w:t>
      </w:r>
      <w:r w:rsidRPr="009907FD">
        <w:t xml:space="preserve"> o aktivity značně roztříštěné.</w:t>
      </w:r>
      <w:r>
        <w:t xml:space="preserve"> Záměrem České asociace věřitelů je chránit práva věřitelů </w:t>
      </w:r>
      <w:r w:rsidRPr="00B043FA">
        <w:rPr>
          <w:b/>
        </w:rPr>
        <w:t>nejen</w:t>
      </w:r>
      <w:r>
        <w:rPr>
          <w:b/>
        </w:rPr>
        <w:t xml:space="preserve"> z řad velkých institucí, ale i </w:t>
      </w:r>
      <w:r w:rsidRPr="00B043FA">
        <w:rPr>
          <w:b/>
        </w:rPr>
        <w:t>řadových občanů</w:t>
      </w:r>
      <w:r>
        <w:t xml:space="preserve">, přispívat ke </w:t>
      </w:r>
      <w:r w:rsidRPr="00B043FA">
        <w:rPr>
          <w:b/>
        </w:rPr>
        <w:t>zlepšení a zefektivnění právního systému</w:t>
      </w:r>
      <w:r>
        <w:t xml:space="preserve"> i </w:t>
      </w:r>
      <w:r w:rsidRPr="00B043FA">
        <w:rPr>
          <w:b/>
        </w:rPr>
        <w:t>celospolečenské osvětě</w:t>
      </w:r>
      <w:r>
        <w:t>, která povede ke spravedlivému uspořádání vztahů mezi věřiteli a dlužníky.</w:t>
      </w:r>
    </w:p>
    <w:p w:rsidR="004B06BE" w:rsidRDefault="004B06BE" w:rsidP="00F05E27">
      <w:pPr>
        <w:rPr>
          <w:bCs/>
        </w:rPr>
      </w:pPr>
      <w:r>
        <w:rPr>
          <w:bCs/>
        </w:rPr>
        <w:t xml:space="preserve">Více informací na </w:t>
      </w:r>
      <w:hyperlink r:id="rId7" w:history="1">
        <w:r w:rsidRPr="00692853">
          <w:rPr>
            <w:rStyle w:val="Hyperlink"/>
            <w:bCs/>
          </w:rPr>
          <w:t>www.asociaceveritelu.cz</w:t>
        </w:r>
      </w:hyperlink>
    </w:p>
    <w:p w:rsidR="004B06BE" w:rsidRDefault="004B06BE" w:rsidP="00F05E27">
      <w:pPr>
        <w:rPr>
          <w:bCs/>
        </w:rPr>
      </w:pPr>
    </w:p>
    <w:p w:rsidR="004B06BE" w:rsidRDefault="004B06BE" w:rsidP="00F05E27">
      <w:pPr>
        <w:rPr>
          <w:bCs/>
        </w:rPr>
      </w:pPr>
    </w:p>
    <w:p w:rsidR="004B06BE" w:rsidRDefault="004B06BE" w:rsidP="00F05E27">
      <w:pPr>
        <w:rPr>
          <w:bCs/>
        </w:rPr>
      </w:pPr>
    </w:p>
    <w:p w:rsidR="004B06BE" w:rsidRPr="003E2304" w:rsidRDefault="004B06BE" w:rsidP="00F05E27">
      <w:pPr>
        <w:pBdr>
          <w:top w:val="single" w:sz="4" w:space="1" w:color="auto"/>
        </w:pBdr>
        <w:shd w:val="clear" w:color="auto" w:fill="FFFFFF"/>
        <w:spacing w:after="60"/>
        <w:rPr>
          <w:rFonts w:cs="Arial"/>
          <w:b/>
          <w:bCs/>
          <w:sz w:val="24"/>
        </w:rPr>
      </w:pPr>
      <w:r w:rsidRPr="00157688">
        <w:rPr>
          <w:rFonts w:cs="Arial"/>
          <w:b/>
          <w:bCs/>
          <w:sz w:val="24"/>
        </w:rPr>
        <w:t>Kontakt</w:t>
      </w:r>
      <w:r>
        <w:rPr>
          <w:rFonts w:cs="Arial"/>
          <w:b/>
          <w:bCs/>
          <w:sz w:val="24"/>
        </w:rPr>
        <w:t xml:space="preserve"> pro média</w:t>
      </w:r>
      <w:r w:rsidRPr="00157688">
        <w:rPr>
          <w:rFonts w:cs="Arial"/>
          <w:b/>
          <w:bCs/>
          <w:sz w:val="24"/>
        </w:rPr>
        <w:t>:</w:t>
      </w:r>
    </w:p>
    <w:p w:rsidR="004B06BE" w:rsidRPr="00BC3790" w:rsidRDefault="004B06BE" w:rsidP="00F05E27">
      <w:pPr>
        <w:pBdr>
          <w:top w:val="single" w:sz="4" w:space="1" w:color="auto"/>
        </w:pBdr>
        <w:shd w:val="clear" w:color="auto" w:fill="FFFFFF"/>
        <w:rPr>
          <w:rFonts w:cs="Arial"/>
          <w:szCs w:val="20"/>
        </w:rPr>
      </w:pPr>
      <w:smartTag w:uri="urn:schemas-microsoft-com:office:smarttags" w:element="PersonName">
        <w:smartTagPr>
          <w:attr w:name="ProductID" w:val="Alžběta Běličová"/>
        </w:smartTagPr>
        <w:r w:rsidRPr="00BC3790">
          <w:rPr>
            <w:rFonts w:cs="Arial"/>
            <w:bCs/>
            <w:szCs w:val="20"/>
          </w:rPr>
          <w:t>Alžběta Běličová</w:t>
        </w:r>
      </w:smartTag>
    </w:p>
    <w:p w:rsidR="004B06BE" w:rsidRDefault="004B06BE" w:rsidP="00F05E27">
      <w:pPr>
        <w:rPr>
          <w:rFonts w:cs="Arial"/>
          <w:szCs w:val="20"/>
        </w:rPr>
      </w:pPr>
      <w:r w:rsidRPr="00BC3790">
        <w:rPr>
          <w:rFonts w:cs="Arial"/>
          <w:szCs w:val="20"/>
        </w:rPr>
        <w:t>mediální konzultant ČAV</w:t>
      </w:r>
    </w:p>
    <w:p w:rsidR="004B06BE" w:rsidRPr="00AA698E" w:rsidRDefault="004B06BE" w:rsidP="00F05E27">
      <w:r>
        <w:t xml:space="preserve">E-mail: </w:t>
      </w:r>
      <w:hyperlink r:id="rId8" w:history="1">
        <w:r w:rsidRPr="00602830">
          <w:rPr>
            <w:rStyle w:val="Hyperlink"/>
          </w:rPr>
          <w:t>media@asociaceveritelu.cz</w:t>
        </w:r>
      </w:hyperlink>
    </w:p>
    <w:p w:rsidR="004B06BE" w:rsidRDefault="004B06BE" w:rsidP="00F05E27">
      <w:pPr>
        <w:rPr>
          <w:bCs/>
        </w:rPr>
      </w:pPr>
      <w:r>
        <w:rPr>
          <w:bCs/>
        </w:rPr>
        <w:t>Telefon: +420 603 547 021</w:t>
      </w:r>
    </w:p>
    <w:p w:rsidR="004B06BE" w:rsidRPr="00BC3790" w:rsidRDefault="004B06BE" w:rsidP="00F05E27">
      <w:pPr>
        <w:rPr>
          <w:rFonts w:cs="Arial"/>
          <w:szCs w:val="20"/>
        </w:rPr>
      </w:pPr>
    </w:p>
    <w:p w:rsidR="004B06BE" w:rsidRDefault="004B06BE" w:rsidP="00831921">
      <w:pPr>
        <w:jc w:val="both"/>
      </w:pPr>
    </w:p>
    <w:sectPr w:rsidR="004B06BE" w:rsidSect="0098499E">
      <w:headerReference w:type="default" r:id="rId9"/>
      <w:pgSz w:w="11906" w:h="16838" w:code="9"/>
      <w:pgMar w:top="1701" w:right="1418" w:bottom="1304" w:left="1418" w:header="454"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06BE" w:rsidRDefault="004B06BE">
      <w:r>
        <w:separator/>
      </w:r>
    </w:p>
  </w:endnote>
  <w:endnote w:type="continuationSeparator" w:id="0">
    <w:p w:rsidR="004B06BE" w:rsidRDefault="004B06B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06BE" w:rsidRDefault="004B06BE">
      <w:r>
        <w:separator/>
      </w:r>
    </w:p>
  </w:footnote>
  <w:footnote w:type="continuationSeparator" w:id="0">
    <w:p w:rsidR="004B06BE" w:rsidRDefault="004B06B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BE" w:rsidRDefault="004B06BE" w:rsidP="00F05E27">
    <w:pPr>
      <w:pStyle w:val="Header"/>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6" type="#_x0000_t75" style="width:245.25pt;height:33pt;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00856"/>
    <w:multiLevelType w:val="hybridMultilevel"/>
    <w:tmpl w:val="F3C68E60"/>
    <w:lvl w:ilvl="0" w:tplc="A1523A98">
      <w:start w:val="1"/>
      <w:numFmt w:val="bullet"/>
      <w:lvlText w:val="×"/>
      <w:lvlJc w:val="left"/>
      <w:pPr>
        <w:tabs>
          <w:tab w:val="num" w:pos="720"/>
        </w:tabs>
        <w:ind w:left="720" w:hanging="360"/>
      </w:pPr>
      <w:rPr>
        <w:rFonts w:ascii="Calibri" w:hAnsi="Calibri" w:hint="default"/>
      </w:rPr>
    </w:lvl>
    <w:lvl w:ilvl="1" w:tplc="606EDEF0" w:tentative="1">
      <w:start w:val="1"/>
      <w:numFmt w:val="bullet"/>
      <w:lvlText w:val="×"/>
      <w:lvlJc w:val="left"/>
      <w:pPr>
        <w:tabs>
          <w:tab w:val="num" w:pos="1440"/>
        </w:tabs>
        <w:ind w:left="1440" w:hanging="360"/>
      </w:pPr>
      <w:rPr>
        <w:rFonts w:ascii="Calibri" w:hAnsi="Calibri" w:hint="default"/>
      </w:rPr>
    </w:lvl>
    <w:lvl w:ilvl="2" w:tplc="6138FDE2" w:tentative="1">
      <w:start w:val="1"/>
      <w:numFmt w:val="bullet"/>
      <w:lvlText w:val="×"/>
      <w:lvlJc w:val="left"/>
      <w:pPr>
        <w:tabs>
          <w:tab w:val="num" w:pos="2160"/>
        </w:tabs>
        <w:ind w:left="2160" w:hanging="360"/>
      </w:pPr>
      <w:rPr>
        <w:rFonts w:ascii="Calibri" w:hAnsi="Calibri" w:hint="default"/>
      </w:rPr>
    </w:lvl>
    <w:lvl w:ilvl="3" w:tplc="774CF8B6" w:tentative="1">
      <w:start w:val="1"/>
      <w:numFmt w:val="bullet"/>
      <w:lvlText w:val="×"/>
      <w:lvlJc w:val="left"/>
      <w:pPr>
        <w:tabs>
          <w:tab w:val="num" w:pos="2880"/>
        </w:tabs>
        <w:ind w:left="2880" w:hanging="360"/>
      </w:pPr>
      <w:rPr>
        <w:rFonts w:ascii="Calibri" w:hAnsi="Calibri" w:hint="default"/>
      </w:rPr>
    </w:lvl>
    <w:lvl w:ilvl="4" w:tplc="E696A7F6" w:tentative="1">
      <w:start w:val="1"/>
      <w:numFmt w:val="bullet"/>
      <w:lvlText w:val="×"/>
      <w:lvlJc w:val="left"/>
      <w:pPr>
        <w:tabs>
          <w:tab w:val="num" w:pos="3600"/>
        </w:tabs>
        <w:ind w:left="3600" w:hanging="360"/>
      </w:pPr>
      <w:rPr>
        <w:rFonts w:ascii="Calibri" w:hAnsi="Calibri" w:hint="default"/>
      </w:rPr>
    </w:lvl>
    <w:lvl w:ilvl="5" w:tplc="F42011AE" w:tentative="1">
      <w:start w:val="1"/>
      <w:numFmt w:val="bullet"/>
      <w:lvlText w:val="×"/>
      <w:lvlJc w:val="left"/>
      <w:pPr>
        <w:tabs>
          <w:tab w:val="num" w:pos="4320"/>
        </w:tabs>
        <w:ind w:left="4320" w:hanging="360"/>
      </w:pPr>
      <w:rPr>
        <w:rFonts w:ascii="Calibri" w:hAnsi="Calibri" w:hint="default"/>
      </w:rPr>
    </w:lvl>
    <w:lvl w:ilvl="6" w:tplc="C6BE19DA" w:tentative="1">
      <w:start w:val="1"/>
      <w:numFmt w:val="bullet"/>
      <w:lvlText w:val="×"/>
      <w:lvlJc w:val="left"/>
      <w:pPr>
        <w:tabs>
          <w:tab w:val="num" w:pos="5040"/>
        </w:tabs>
        <w:ind w:left="5040" w:hanging="360"/>
      </w:pPr>
      <w:rPr>
        <w:rFonts w:ascii="Calibri" w:hAnsi="Calibri" w:hint="default"/>
      </w:rPr>
    </w:lvl>
    <w:lvl w:ilvl="7" w:tplc="04826A98" w:tentative="1">
      <w:start w:val="1"/>
      <w:numFmt w:val="bullet"/>
      <w:lvlText w:val="×"/>
      <w:lvlJc w:val="left"/>
      <w:pPr>
        <w:tabs>
          <w:tab w:val="num" w:pos="5760"/>
        </w:tabs>
        <w:ind w:left="5760" w:hanging="360"/>
      </w:pPr>
      <w:rPr>
        <w:rFonts w:ascii="Calibri" w:hAnsi="Calibri" w:hint="default"/>
      </w:rPr>
    </w:lvl>
    <w:lvl w:ilvl="8" w:tplc="B67C61C6" w:tentative="1">
      <w:start w:val="1"/>
      <w:numFmt w:val="bullet"/>
      <w:lvlText w:val="×"/>
      <w:lvlJc w:val="left"/>
      <w:pPr>
        <w:tabs>
          <w:tab w:val="num" w:pos="6480"/>
        </w:tabs>
        <w:ind w:left="6480" w:hanging="360"/>
      </w:pPr>
      <w:rPr>
        <w:rFonts w:ascii="Calibri" w:hAnsi="Calibri" w:hint="default"/>
      </w:rPr>
    </w:lvl>
  </w:abstractNum>
  <w:abstractNum w:abstractNumId="1">
    <w:nsid w:val="099E1553"/>
    <w:multiLevelType w:val="hybridMultilevel"/>
    <w:tmpl w:val="8CC623EC"/>
    <w:lvl w:ilvl="0" w:tplc="9F2620AE">
      <w:start w:val="1"/>
      <w:numFmt w:val="lowerLetter"/>
      <w:lvlText w:val="%1)"/>
      <w:lvlJc w:val="left"/>
      <w:pPr>
        <w:tabs>
          <w:tab w:val="num" w:pos="720"/>
        </w:tabs>
        <w:ind w:left="720" w:hanging="360"/>
      </w:pPr>
      <w:rPr>
        <w:rFonts w:cs="Times New Roman"/>
      </w:rPr>
    </w:lvl>
    <w:lvl w:ilvl="1" w:tplc="2E20EC4E">
      <w:start w:val="146"/>
      <w:numFmt w:val="bullet"/>
      <w:lvlText w:val="–"/>
      <w:lvlJc w:val="left"/>
      <w:pPr>
        <w:tabs>
          <w:tab w:val="num" w:pos="1440"/>
        </w:tabs>
        <w:ind w:left="1440" w:hanging="360"/>
      </w:pPr>
      <w:rPr>
        <w:rFonts w:ascii="Arial" w:hAnsi="Arial" w:hint="default"/>
      </w:rPr>
    </w:lvl>
    <w:lvl w:ilvl="2" w:tplc="149C1BAC" w:tentative="1">
      <w:start w:val="1"/>
      <w:numFmt w:val="lowerLetter"/>
      <w:lvlText w:val="%3)"/>
      <w:lvlJc w:val="left"/>
      <w:pPr>
        <w:tabs>
          <w:tab w:val="num" w:pos="2160"/>
        </w:tabs>
        <w:ind w:left="2160" w:hanging="360"/>
      </w:pPr>
      <w:rPr>
        <w:rFonts w:cs="Times New Roman"/>
      </w:rPr>
    </w:lvl>
    <w:lvl w:ilvl="3" w:tplc="0B703DB8" w:tentative="1">
      <w:start w:val="1"/>
      <w:numFmt w:val="lowerLetter"/>
      <w:lvlText w:val="%4)"/>
      <w:lvlJc w:val="left"/>
      <w:pPr>
        <w:tabs>
          <w:tab w:val="num" w:pos="2880"/>
        </w:tabs>
        <w:ind w:left="2880" w:hanging="360"/>
      </w:pPr>
      <w:rPr>
        <w:rFonts w:cs="Times New Roman"/>
      </w:rPr>
    </w:lvl>
    <w:lvl w:ilvl="4" w:tplc="2AB6F8FE" w:tentative="1">
      <w:start w:val="1"/>
      <w:numFmt w:val="lowerLetter"/>
      <w:lvlText w:val="%5)"/>
      <w:lvlJc w:val="left"/>
      <w:pPr>
        <w:tabs>
          <w:tab w:val="num" w:pos="3600"/>
        </w:tabs>
        <w:ind w:left="3600" w:hanging="360"/>
      </w:pPr>
      <w:rPr>
        <w:rFonts w:cs="Times New Roman"/>
      </w:rPr>
    </w:lvl>
    <w:lvl w:ilvl="5" w:tplc="B182512C" w:tentative="1">
      <w:start w:val="1"/>
      <w:numFmt w:val="lowerLetter"/>
      <w:lvlText w:val="%6)"/>
      <w:lvlJc w:val="left"/>
      <w:pPr>
        <w:tabs>
          <w:tab w:val="num" w:pos="4320"/>
        </w:tabs>
        <w:ind w:left="4320" w:hanging="360"/>
      </w:pPr>
      <w:rPr>
        <w:rFonts w:cs="Times New Roman"/>
      </w:rPr>
    </w:lvl>
    <w:lvl w:ilvl="6" w:tplc="8C4CB580" w:tentative="1">
      <w:start w:val="1"/>
      <w:numFmt w:val="lowerLetter"/>
      <w:lvlText w:val="%7)"/>
      <w:lvlJc w:val="left"/>
      <w:pPr>
        <w:tabs>
          <w:tab w:val="num" w:pos="5040"/>
        </w:tabs>
        <w:ind w:left="5040" w:hanging="360"/>
      </w:pPr>
      <w:rPr>
        <w:rFonts w:cs="Times New Roman"/>
      </w:rPr>
    </w:lvl>
    <w:lvl w:ilvl="7" w:tplc="9EEC63D8" w:tentative="1">
      <w:start w:val="1"/>
      <w:numFmt w:val="lowerLetter"/>
      <w:lvlText w:val="%8)"/>
      <w:lvlJc w:val="left"/>
      <w:pPr>
        <w:tabs>
          <w:tab w:val="num" w:pos="5760"/>
        </w:tabs>
        <w:ind w:left="5760" w:hanging="360"/>
      </w:pPr>
      <w:rPr>
        <w:rFonts w:cs="Times New Roman"/>
      </w:rPr>
    </w:lvl>
    <w:lvl w:ilvl="8" w:tplc="E1A06B8A" w:tentative="1">
      <w:start w:val="1"/>
      <w:numFmt w:val="lowerLetter"/>
      <w:lvlText w:val="%9)"/>
      <w:lvlJc w:val="left"/>
      <w:pPr>
        <w:tabs>
          <w:tab w:val="num" w:pos="6480"/>
        </w:tabs>
        <w:ind w:left="6480" w:hanging="360"/>
      </w:pPr>
      <w:rPr>
        <w:rFonts w:cs="Times New Roman"/>
      </w:rPr>
    </w:lvl>
  </w:abstractNum>
  <w:abstractNum w:abstractNumId="2">
    <w:nsid w:val="169620C0"/>
    <w:multiLevelType w:val="hybridMultilevel"/>
    <w:tmpl w:val="4DAE63C6"/>
    <w:lvl w:ilvl="0" w:tplc="41F498A4">
      <w:start w:val="1"/>
      <w:numFmt w:val="lowerLetter"/>
      <w:lvlText w:val="%1)"/>
      <w:lvlJc w:val="left"/>
      <w:pPr>
        <w:tabs>
          <w:tab w:val="num" w:pos="720"/>
        </w:tabs>
        <w:ind w:left="720" w:hanging="360"/>
      </w:pPr>
      <w:rPr>
        <w:rFonts w:cs="Times New Roman"/>
      </w:rPr>
    </w:lvl>
    <w:lvl w:ilvl="1" w:tplc="65D8A704">
      <w:start w:val="146"/>
      <w:numFmt w:val="bullet"/>
      <w:lvlText w:val="–"/>
      <w:lvlJc w:val="left"/>
      <w:pPr>
        <w:tabs>
          <w:tab w:val="num" w:pos="1440"/>
        </w:tabs>
        <w:ind w:left="1440" w:hanging="360"/>
      </w:pPr>
      <w:rPr>
        <w:rFonts w:ascii="Arial" w:hAnsi="Arial" w:hint="default"/>
      </w:rPr>
    </w:lvl>
    <w:lvl w:ilvl="2" w:tplc="D570DAD0" w:tentative="1">
      <w:start w:val="1"/>
      <w:numFmt w:val="lowerLetter"/>
      <w:lvlText w:val="%3)"/>
      <w:lvlJc w:val="left"/>
      <w:pPr>
        <w:tabs>
          <w:tab w:val="num" w:pos="2160"/>
        </w:tabs>
        <w:ind w:left="2160" w:hanging="360"/>
      </w:pPr>
      <w:rPr>
        <w:rFonts w:cs="Times New Roman"/>
      </w:rPr>
    </w:lvl>
    <w:lvl w:ilvl="3" w:tplc="20F6CB54" w:tentative="1">
      <w:start w:val="1"/>
      <w:numFmt w:val="lowerLetter"/>
      <w:lvlText w:val="%4)"/>
      <w:lvlJc w:val="left"/>
      <w:pPr>
        <w:tabs>
          <w:tab w:val="num" w:pos="2880"/>
        </w:tabs>
        <w:ind w:left="2880" w:hanging="360"/>
      </w:pPr>
      <w:rPr>
        <w:rFonts w:cs="Times New Roman"/>
      </w:rPr>
    </w:lvl>
    <w:lvl w:ilvl="4" w:tplc="D66A48F4" w:tentative="1">
      <w:start w:val="1"/>
      <w:numFmt w:val="lowerLetter"/>
      <w:lvlText w:val="%5)"/>
      <w:lvlJc w:val="left"/>
      <w:pPr>
        <w:tabs>
          <w:tab w:val="num" w:pos="3600"/>
        </w:tabs>
        <w:ind w:left="3600" w:hanging="360"/>
      </w:pPr>
      <w:rPr>
        <w:rFonts w:cs="Times New Roman"/>
      </w:rPr>
    </w:lvl>
    <w:lvl w:ilvl="5" w:tplc="273EB906" w:tentative="1">
      <w:start w:val="1"/>
      <w:numFmt w:val="lowerLetter"/>
      <w:lvlText w:val="%6)"/>
      <w:lvlJc w:val="left"/>
      <w:pPr>
        <w:tabs>
          <w:tab w:val="num" w:pos="4320"/>
        </w:tabs>
        <w:ind w:left="4320" w:hanging="360"/>
      </w:pPr>
      <w:rPr>
        <w:rFonts w:cs="Times New Roman"/>
      </w:rPr>
    </w:lvl>
    <w:lvl w:ilvl="6" w:tplc="97566D8C" w:tentative="1">
      <w:start w:val="1"/>
      <w:numFmt w:val="lowerLetter"/>
      <w:lvlText w:val="%7)"/>
      <w:lvlJc w:val="left"/>
      <w:pPr>
        <w:tabs>
          <w:tab w:val="num" w:pos="5040"/>
        </w:tabs>
        <w:ind w:left="5040" w:hanging="360"/>
      </w:pPr>
      <w:rPr>
        <w:rFonts w:cs="Times New Roman"/>
      </w:rPr>
    </w:lvl>
    <w:lvl w:ilvl="7" w:tplc="FAC4F146" w:tentative="1">
      <w:start w:val="1"/>
      <w:numFmt w:val="lowerLetter"/>
      <w:lvlText w:val="%8)"/>
      <w:lvlJc w:val="left"/>
      <w:pPr>
        <w:tabs>
          <w:tab w:val="num" w:pos="5760"/>
        </w:tabs>
        <w:ind w:left="5760" w:hanging="360"/>
      </w:pPr>
      <w:rPr>
        <w:rFonts w:cs="Times New Roman"/>
      </w:rPr>
    </w:lvl>
    <w:lvl w:ilvl="8" w:tplc="C4326AA0" w:tentative="1">
      <w:start w:val="1"/>
      <w:numFmt w:val="lowerLetter"/>
      <w:lvlText w:val="%9)"/>
      <w:lvlJc w:val="left"/>
      <w:pPr>
        <w:tabs>
          <w:tab w:val="num" w:pos="6480"/>
        </w:tabs>
        <w:ind w:left="6480" w:hanging="360"/>
      </w:pPr>
      <w:rPr>
        <w:rFonts w:cs="Times New Roman"/>
      </w:rPr>
    </w:lvl>
  </w:abstractNum>
  <w:abstractNum w:abstractNumId="3">
    <w:nsid w:val="1A4A51B7"/>
    <w:multiLevelType w:val="hybridMultilevel"/>
    <w:tmpl w:val="B37C0906"/>
    <w:lvl w:ilvl="0" w:tplc="03367CC2">
      <w:start w:val="1"/>
      <w:numFmt w:val="lowerLetter"/>
      <w:lvlText w:val="%1)"/>
      <w:lvlJc w:val="left"/>
      <w:pPr>
        <w:tabs>
          <w:tab w:val="num" w:pos="900"/>
        </w:tabs>
        <w:ind w:left="900" w:hanging="360"/>
      </w:pPr>
      <w:rPr>
        <w:rFonts w:cs="Times New Roman" w:hint="default"/>
      </w:rPr>
    </w:lvl>
    <w:lvl w:ilvl="1" w:tplc="04050019" w:tentative="1">
      <w:start w:val="1"/>
      <w:numFmt w:val="lowerLetter"/>
      <w:lvlText w:val="%2."/>
      <w:lvlJc w:val="left"/>
      <w:pPr>
        <w:tabs>
          <w:tab w:val="num" w:pos="1620"/>
        </w:tabs>
        <w:ind w:left="1620" w:hanging="360"/>
      </w:pPr>
      <w:rPr>
        <w:rFonts w:cs="Times New Roman"/>
      </w:rPr>
    </w:lvl>
    <w:lvl w:ilvl="2" w:tplc="0405001B" w:tentative="1">
      <w:start w:val="1"/>
      <w:numFmt w:val="lowerRoman"/>
      <w:lvlText w:val="%3."/>
      <w:lvlJc w:val="right"/>
      <w:pPr>
        <w:tabs>
          <w:tab w:val="num" w:pos="2340"/>
        </w:tabs>
        <w:ind w:left="2340" w:hanging="180"/>
      </w:pPr>
      <w:rPr>
        <w:rFonts w:cs="Times New Roman"/>
      </w:rPr>
    </w:lvl>
    <w:lvl w:ilvl="3" w:tplc="0405000F" w:tentative="1">
      <w:start w:val="1"/>
      <w:numFmt w:val="decimal"/>
      <w:lvlText w:val="%4."/>
      <w:lvlJc w:val="left"/>
      <w:pPr>
        <w:tabs>
          <w:tab w:val="num" w:pos="3060"/>
        </w:tabs>
        <w:ind w:left="3060" w:hanging="360"/>
      </w:pPr>
      <w:rPr>
        <w:rFonts w:cs="Times New Roman"/>
      </w:rPr>
    </w:lvl>
    <w:lvl w:ilvl="4" w:tplc="04050019" w:tentative="1">
      <w:start w:val="1"/>
      <w:numFmt w:val="lowerLetter"/>
      <w:lvlText w:val="%5."/>
      <w:lvlJc w:val="left"/>
      <w:pPr>
        <w:tabs>
          <w:tab w:val="num" w:pos="3780"/>
        </w:tabs>
        <w:ind w:left="3780" w:hanging="360"/>
      </w:pPr>
      <w:rPr>
        <w:rFonts w:cs="Times New Roman"/>
      </w:rPr>
    </w:lvl>
    <w:lvl w:ilvl="5" w:tplc="0405001B" w:tentative="1">
      <w:start w:val="1"/>
      <w:numFmt w:val="lowerRoman"/>
      <w:lvlText w:val="%6."/>
      <w:lvlJc w:val="right"/>
      <w:pPr>
        <w:tabs>
          <w:tab w:val="num" w:pos="4500"/>
        </w:tabs>
        <w:ind w:left="4500" w:hanging="180"/>
      </w:pPr>
      <w:rPr>
        <w:rFonts w:cs="Times New Roman"/>
      </w:rPr>
    </w:lvl>
    <w:lvl w:ilvl="6" w:tplc="0405000F" w:tentative="1">
      <w:start w:val="1"/>
      <w:numFmt w:val="decimal"/>
      <w:lvlText w:val="%7."/>
      <w:lvlJc w:val="left"/>
      <w:pPr>
        <w:tabs>
          <w:tab w:val="num" w:pos="5220"/>
        </w:tabs>
        <w:ind w:left="5220" w:hanging="360"/>
      </w:pPr>
      <w:rPr>
        <w:rFonts w:cs="Times New Roman"/>
      </w:rPr>
    </w:lvl>
    <w:lvl w:ilvl="7" w:tplc="04050019" w:tentative="1">
      <w:start w:val="1"/>
      <w:numFmt w:val="lowerLetter"/>
      <w:lvlText w:val="%8."/>
      <w:lvlJc w:val="left"/>
      <w:pPr>
        <w:tabs>
          <w:tab w:val="num" w:pos="5940"/>
        </w:tabs>
        <w:ind w:left="5940" w:hanging="360"/>
      </w:pPr>
      <w:rPr>
        <w:rFonts w:cs="Times New Roman"/>
      </w:rPr>
    </w:lvl>
    <w:lvl w:ilvl="8" w:tplc="0405001B" w:tentative="1">
      <w:start w:val="1"/>
      <w:numFmt w:val="lowerRoman"/>
      <w:lvlText w:val="%9."/>
      <w:lvlJc w:val="right"/>
      <w:pPr>
        <w:tabs>
          <w:tab w:val="num" w:pos="6660"/>
        </w:tabs>
        <w:ind w:left="6660" w:hanging="180"/>
      </w:pPr>
      <w:rPr>
        <w:rFonts w:cs="Times New Roman"/>
      </w:rPr>
    </w:lvl>
  </w:abstractNum>
  <w:abstractNum w:abstractNumId="4">
    <w:nsid w:val="28E64679"/>
    <w:multiLevelType w:val="hybridMultilevel"/>
    <w:tmpl w:val="8C30B40E"/>
    <w:lvl w:ilvl="0" w:tplc="322AE2BC">
      <w:start w:val="3"/>
      <w:numFmt w:val="lowerLetter"/>
      <w:lvlText w:val="%1)"/>
      <w:lvlJc w:val="left"/>
      <w:pPr>
        <w:tabs>
          <w:tab w:val="num" w:pos="720"/>
        </w:tabs>
        <w:ind w:left="720" w:hanging="360"/>
      </w:pPr>
      <w:rPr>
        <w:rFonts w:cs="Times New Roman"/>
      </w:rPr>
    </w:lvl>
    <w:lvl w:ilvl="1" w:tplc="D3DE84BC">
      <w:start w:val="146"/>
      <w:numFmt w:val="bullet"/>
      <w:lvlText w:val="–"/>
      <w:lvlJc w:val="left"/>
      <w:pPr>
        <w:tabs>
          <w:tab w:val="num" w:pos="1440"/>
        </w:tabs>
        <w:ind w:left="1440" w:hanging="360"/>
      </w:pPr>
      <w:rPr>
        <w:rFonts w:ascii="Arial" w:hAnsi="Arial" w:hint="default"/>
      </w:rPr>
    </w:lvl>
    <w:lvl w:ilvl="2" w:tplc="B7AE15EC" w:tentative="1">
      <w:start w:val="1"/>
      <w:numFmt w:val="lowerLetter"/>
      <w:lvlText w:val="%3)"/>
      <w:lvlJc w:val="left"/>
      <w:pPr>
        <w:tabs>
          <w:tab w:val="num" w:pos="2160"/>
        </w:tabs>
        <w:ind w:left="2160" w:hanging="360"/>
      </w:pPr>
      <w:rPr>
        <w:rFonts w:cs="Times New Roman"/>
      </w:rPr>
    </w:lvl>
    <w:lvl w:ilvl="3" w:tplc="4C7CBA48" w:tentative="1">
      <w:start w:val="1"/>
      <w:numFmt w:val="lowerLetter"/>
      <w:lvlText w:val="%4)"/>
      <w:lvlJc w:val="left"/>
      <w:pPr>
        <w:tabs>
          <w:tab w:val="num" w:pos="2880"/>
        </w:tabs>
        <w:ind w:left="2880" w:hanging="360"/>
      </w:pPr>
      <w:rPr>
        <w:rFonts w:cs="Times New Roman"/>
      </w:rPr>
    </w:lvl>
    <w:lvl w:ilvl="4" w:tplc="07A0C73A" w:tentative="1">
      <w:start w:val="1"/>
      <w:numFmt w:val="lowerLetter"/>
      <w:lvlText w:val="%5)"/>
      <w:lvlJc w:val="left"/>
      <w:pPr>
        <w:tabs>
          <w:tab w:val="num" w:pos="3600"/>
        </w:tabs>
        <w:ind w:left="3600" w:hanging="360"/>
      </w:pPr>
      <w:rPr>
        <w:rFonts w:cs="Times New Roman"/>
      </w:rPr>
    </w:lvl>
    <w:lvl w:ilvl="5" w:tplc="72A0FCBA" w:tentative="1">
      <w:start w:val="1"/>
      <w:numFmt w:val="lowerLetter"/>
      <w:lvlText w:val="%6)"/>
      <w:lvlJc w:val="left"/>
      <w:pPr>
        <w:tabs>
          <w:tab w:val="num" w:pos="4320"/>
        </w:tabs>
        <w:ind w:left="4320" w:hanging="360"/>
      </w:pPr>
      <w:rPr>
        <w:rFonts w:cs="Times New Roman"/>
      </w:rPr>
    </w:lvl>
    <w:lvl w:ilvl="6" w:tplc="2C926A8A" w:tentative="1">
      <w:start w:val="1"/>
      <w:numFmt w:val="lowerLetter"/>
      <w:lvlText w:val="%7)"/>
      <w:lvlJc w:val="left"/>
      <w:pPr>
        <w:tabs>
          <w:tab w:val="num" w:pos="5040"/>
        </w:tabs>
        <w:ind w:left="5040" w:hanging="360"/>
      </w:pPr>
      <w:rPr>
        <w:rFonts w:cs="Times New Roman"/>
      </w:rPr>
    </w:lvl>
    <w:lvl w:ilvl="7" w:tplc="A3BA9AEA" w:tentative="1">
      <w:start w:val="1"/>
      <w:numFmt w:val="lowerLetter"/>
      <w:lvlText w:val="%8)"/>
      <w:lvlJc w:val="left"/>
      <w:pPr>
        <w:tabs>
          <w:tab w:val="num" w:pos="5760"/>
        </w:tabs>
        <w:ind w:left="5760" w:hanging="360"/>
      </w:pPr>
      <w:rPr>
        <w:rFonts w:cs="Times New Roman"/>
      </w:rPr>
    </w:lvl>
    <w:lvl w:ilvl="8" w:tplc="6C66FD94" w:tentative="1">
      <w:start w:val="1"/>
      <w:numFmt w:val="lowerLetter"/>
      <w:lvlText w:val="%9)"/>
      <w:lvlJc w:val="left"/>
      <w:pPr>
        <w:tabs>
          <w:tab w:val="num" w:pos="6480"/>
        </w:tabs>
        <w:ind w:left="6480" w:hanging="360"/>
      </w:pPr>
      <w:rPr>
        <w:rFonts w:cs="Times New Roman"/>
      </w:rPr>
    </w:lvl>
  </w:abstractNum>
  <w:abstractNum w:abstractNumId="5">
    <w:nsid w:val="394D72A4"/>
    <w:multiLevelType w:val="hybridMultilevel"/>
    <w:tmpl w:val="8FDEC248"/>
    <w:lvl w:ilvl="0" w:tplc="BFEEA576">
      <w:start w:val="1"/>
      <w:numFmt w:val="bullet"/>
      <w:lvlText w:val="•"/>
      <w:lvlJc w:val="left"/>
      <w:pPr>
        <w:tabs>
          <w:tab w:val="num" w:pos="720"/>
        </w:tabs>
        <w:ind w:left="720" w:hanging="360"/>
      </w:pPr>
      <w:rPr>
        <w:rFonts w:ascii="Calibri" w:hAnsi="Calibri" w:hint="default"/>
      </w:rPr>
    </w:lvl>
    <w:lvl w:ilvl="1" w:tplc="2B12AE14" w:tentative="1">
      <w:start w:val="1"/>
      <w:numFmt w:val="bullet"/>
      <w:lvlText w:val="•"/>
      <w:lvlJc w:val="left"/>
      <w:pPr>
        <w:tabs>
          <w:tab w:val="num" w:pos="1440"/>
        </w:tabs>
        <w:ind w:left="1440" w:hanging="360"/>
      </w:pPr>
      <w:rPr>
        <w:rFonts w:ascii="Calibri" w:hAnsi="Calibri" w:hint="default"/>
      </w:rPr>
    </w:lvl>
    <w:lvl w:ilvl="2" w:tplc="D3668FAE" w:tentative="1">
      <w:start w:val="1"/>
      <w:numFmt w:val="bullet"/>
      <w:lvlText w:val="•"/>
      <w:lvlJc w:val="left"/>
      <w:pPr>
        <w:tabs>
          <w:tab w:val="num" w:pos="2160"/>
        </w:tabs>
        <w:ind w:left="2160" w:hanging="360"/>
      </w:pPr>
      <w:rPr>
        <w:rFonts w:ascii="Calibri" w:hAnsi="Calibri" w:hint="default"/>
      </w:rPr>
    </w:lvl>
    <w:lvl w:ilvl="3" w:tplc="B02E4366" w:tentative="1">
      <w:start w:val="1"/>
      <w:numFmt w:val="bullet"/>
      <w:lvlText w:val="•"/>
      <w:lvlJc w:val="left"/>
      <w:pPr>
        <w:tabs>
          <w:tab w:val="num" w:pos="2880"/>
        </w:tabs>
        <w:ind w:left="2880" w:hanging="360"/>
      </w:pPr>
      <w:rPr>
        <w:rFonts w:ascii="Calibri" w:hAnsi="Calibri" w:hint="default"/>
      </w:rPr>
    </w:lvl>
    <w:lvl w:ilvl="4" w:tplc="FAD8F896" w:tentative="1">
      <w:start w:val="1"/>
      <w:numFmt w:val="bullet"/>
      <w:lvlText w:val="•"/>
      <w:lvlJc w:val="left"/>
      <w:pPr>
        <w:tabs>
          <w:tab w:val="num" w:pos="3600"/>
        </w:tabs>
        <w:ind w:left="3600" w:hanging="360"/>
      </w:pPr>
      <w:rPr>
        <w:rFonts w:ascii="Calibri" w:hAnsi="Calibri" w:hint="default"/>
      </w:rPr>
    </w:lvl>
    <w:lvl w:ilvl="5" w:tplc="230C0454" w:tentative="1">
      <w:start w:val="1"/>
      <w:numFmt w:val="bullet"/>
      <w:lvlText w:val="•"/>
      <w:lvlJc w:val="left"/>
      <w:pPr>
        <w:tabs>
          <w:tab w:val="num" w:pos="4320"/>
        </w:tabs>
        <w:ind w:left="4320" w:hanging="360"/>
      </w:pPr>
      <w:rPr>
        <w:rFonts w:ascii="Calibri" w:hAnsi="Calibri" w:hint="default"/>
      </w:rPr>
    </w:lvl>
    <w:lvl w:ilvl="6" w:tplc="48B0E1F2" w:tentative="1">
      <w:start w:val="1"/>
      <w:numFmt w:val="bullet"/>
      <w:lvlText w:val="•"/>
      <w:lvlJc w:val="left"/>
      <w:pPr>
        <w:tabs>
          <w:tab w:val="num" w:pos="5040"/>
        </w:tabs>
        <w:ind w:left="5040" w:hanging="360"/>
      </w:pPr>
      <w:rPr>
        <w:rFonts w:ascii="Calibri" w:hAnsi="Calibri" w:hint="default"/>
      </w:rPr>
    </w:lvl>
    <w:lvl w:ilvl="7" w:tplc="BB7E5748" w:tentative="1">
      <w:start w:val="1"/>
      <w:numFmt w:val="bullet"/>
      <w:lvlText w:val="•"/>
      <w:lvlJc w:val="left"/>
      <w:pPr>
        <w:tabs>
          <w:tab w:val="num" w:pos="5760"/>
        </w:tabs>
        <w:ind w:left="5760" w:hanging="360"/>
      </w:pPr>
      <w:rPr>
        <w:rFonts w:ascii="Calibri" w:hAnsi="Calibri" w:hint="default"/>
      </w:rPr>
    </w:lvl>
    <w:lvl w:ilvl="8" w:tplc="B63EDCEA" w:tentative="1">
      <w:start w:val="1"/>
      <w:numFmt w:val="bullet"/>
      <w:lvlText w:val="•"/>
      <w:lvlJc w:val="left"/>
      <w:pPr>
        <w:tabs>
          <w:tab w:val="num" w:pos="6480"/>
        </w:tabs>
        <w:ind w:left="6480" w:hanging="360"/>
      </w:pPr>
      <w:rPr>
        <w:rFonts w:ascii="Calibri" w:hAnsi="Calibri" w:hint="default"/>
      </w:rPr>
    </w:lvl>
  </w:abstractNum>
  <w:abstractNum w:abstractNumId="6">
    <w:nsid w:val="4BD43F24"/>
    <w:multiLevelType w:val="hybridMultilevel"/>
    <w:tmpl w:val="0540C868"/>
    <w:lvl w:ilvl="0" w:tplc="C79E771A">
      <w:start w:val="1"/>
      <w:numFmt w:val="bullet"/>
      <w:lvlText w:val="•"/>
      <w:lvlJc w:val="left"/>
      <w:pPr>
        <w:tabs>
          <w:tab w:val="num" w:pos="720"/>
        </w:tabs>
        <w:ind w:left="720" w:hanging="360"/>
      </w:pPr>
      <w:rPr>
        <w:rFonts w:ascii="Calibri" w:hAnsi="Calibri" w:hint="default"/>
      </w:rPr>
    </w:lvl>
    <w:lvl w:ilvl="1" w:tplc="8E4A476E" w:tentative="1">
      <w:start w:val="1"/>
      <w:numFmt w:val="bullet"/>
      <w:lvlText w:val="•"/>
      <w:lvlJc w:val="left"/>
      <w:pPr>
        <w:tabs>
          <w:tab w:val="num" w:pos="1440"/>
        </w:tabs>
        <w:ind w:left="1440" w:hanging="360"/>
      </w:pPr>
      <w:rPr>
        <w:rFonts w:ascii="Calibri" w:hAnsi="Calibri" w:hint="default"/>
      </w:rPr>
    </w:lvl>
    <w:lvl w:ilvl="2" w:tplc="D37E0596" w:tentative="1">
      <w:start w:val="1"/>
      <w:numFmt w:val="bullet"/>
      <w:lvlText w:val="•"/>
      <w:lvlJc w:val="left"/>
      <w:pPr>
        <w:tabs>
          <w:tab w:val="num" w:pos="2160"/>
        </w:tabs>
        <w:ind w:left="2160" w:hanging="360"/>
      </w:pPr>
      <w:rPr>
        <w:rFonts w:ascii="Calibri" w:hAnsi="Calibri" w:hint="default"/>
      </w:rPr>
    </w:lvl>
    <w:lvl w:ilvl="3" w:tplc="C1B84A92" w:tentative="1">
      <w:start w:val="1"/>
      <w:numFmt w:val="bullet"/>
      <w:lvlText w:val="•"/>
      <w:lvlJc w:val="left"/>
      <w:pPr>
        <w:tabs>
          <w:tab w:val="num" w:pos="2880"/>
        </w:tabs>
        <w:ind w:left="2880" w:hanging="360"/>
      </w:pPr>
      <w:rPr>
        <w:rFonts w:ascii="Calibri" w:hAnsi="Calibri" w:hint="default"/>
      </w:rPr>
    </w:lvl>
    <w:lvl w:ilvl="4" w:tplc="29726404" w:tentative="1">
      <w:start w:val="1"/>
      <w:numFmt w:val="bullet"/>
      <w:lvlText w:val="•"/>
      <w:lvlJc w:val="left"/>
      <w:pPr>
        <w:tabs>
          <w:tab w:val="num" w:pos="3600"/>
        </w:tabs>
        <w:ind w:left="3600" w:hanging="360"/>
      </w:pPr>
      <w:rPr>
        <w:rFonts w:ascii="Calibri" w:hAnsi="Calibri" w:hint="default"/>
      </w:rPr>
    </w:lvl>
    <w:lvl w:ilvl="5" w:tplc="8376EAC2" w:tentative="1">
      <w:start w:val="1"/>
      <w:numFmt w:val="bullet"/>
      <w:lvlText w:val="•"/>
      <w:lvlJc w:val="left"/>
      <w:pPr>
        <w:tabs>
          <w:tab w:val="num" w:pos="4320"/>
        </w:tabs>
        <w:ind w:left="4320" w:hanging="360"/>
      </w:pPr>
      <w:rPr>
        <w:rFonts w:ascii="Calibri" w:hAnsi="Calibri" w:hint="default"/>
      </w:rPr>
    </w:lvl>
    <w:lvl w:ilvl="6" w:tplc="A4E09464" w:tentative="1">
      <w:start w:val="1"/>
      <w:numFmt w:val="bullet"/>
      <w:lvlText w:val="•"/>
      <w:lvlJc w:val="left"/>
      <w:pPr>
        <w:tabs>
          <w:tab w:val="num" w:pos="5040"/>
        </w:tabs>
        <w:ind w:left="5040" w:hanging="360"/>
      </w:pPr>
      <w:rPr>
        <w:rFonts w:ascii="Calibri" w:hAnsi="Calibri" w:hint="default"/>
      </w:rPr>
    </w:lvl>
    <w:lvl w:ilvl="7" w:tplc="6226E6B0" w:tentative="1">
      <w:start w:val="1"/>
      <w:numFmt w:val="bullet"/>
      <w:lvlText w:val="•"/>
      <w:lvlJc w:val="left"/>
      <w:pPr>
        <w:tabs>
          <w:tab w:val="num" w:pos="5760"/>
        </w:tabs>
        <w:ind w:left="5760" w:hanging="360"/>
      </w:pPr>
      <w:rPr>
        <w:rFonts w:ascii="Calibri" w:hAnsi="Calibri" w:hint="default"/>
      </w:rPr>
    </w:lvl>
    <w:lvl w:ilvl="8" w:tplc="6CB4D604" w:tentative="1">
      <w:start w:val="1"/>
      <w:numFmt w:val="bullet"/>
      <w:lvlText w:val="•"/>
      <w:lvlJc w:val="left"/>
      <w:pPr>
        <w:tabs>
          <w:tab w:val="num" w:pos="6480"/>
        </w:tabs>
        <w:ind w:left="6480" w:hanging="360"/>
      </w:pPr>
      <w:rPr>
        <w:rFonts w:ascii="Calibri" w:hAnsi="Calibri" w:hint="default"/>
      </w:rPr>
    </w:lvl>
  </w:abstractNum>
  <w:abstractNum w:abstractNumId="7">
    <w:nsid w:val="5C690062"/>
    <w:multiLevelType w:val="hybridMultilevel"/>
    <w:tmpl w:val="DE9207DE"/>
    <w:lvl w:ilvl="0" w:tplc="130067FA">
      <w:start w:val="1"/>
      <w:numFmt w:val="bullet"/>
      <w:lvlText w:val="×"/>
      <w:lvlJc w:val="left"/>
      <w:pPr>
        <w:tabs>
          <w:tab w:val="num" w:pos="720"/>
        </w:tabs>
        <w:ind w:left="720" w:hanging="360"/>
      </w:pPr>
      <w:rPr>
        <w:rFonts w:ascii="Calibri" w:hAnsi="Calibri" w:hint="default"/>
      </w:rPr>
    </w:lvl>
    <w:lvl w:ilvl="1" w:tplc="5C3AA0D0" w:tentative="1">
      <w:start w:val="1"/>
      <w:numFmt w:val="bullet"/>
      <w:lvlText w:val="×"/>
      <w:lvlJc w:val="left"/>
      <w:pPr>
        <w:tabs>
          <w:tab w:val="num" w:pos="1440"/>
        </w:tabs>
        <w:ind w:left="1440" w:hanging="360"/>
      </w:pPr>
      <w:rPr>
        <w:rFonts w:ascii="Calibri" w:hAnsi="Calibri" w:hint="default"/>
      </w:rPr>
    </w:lvl>
    <w:lvl w:ilvl="2" w:tplc="F3E6791C" w:tentative="1">
      <w:start w:val="1"/>
      <w:numFmt w:val="bullet"/>
      <w:lvlText w:val="×"/>
      <w:lvlJc w:val="left"/>
      <w:pPr>
        <w:tabs>
          <w:tab w:val="num" w:pos="2160"/>
        </w:tabs>
        <w:ind w:left="2160" w:hanging="360"/>
      </w:pPr>
      <w:rPr>
        <w:rFonts w:ascii="Calibri" w:hAnsi="Calibri" w:hint="default"/>
      </w:rPr>
    </w:lvl>
    <w:lvl w:ilvl="3" w:tplc="A0C2B114" w:tentative="1">
      <w:start w:val="1"/>
      <w:numFmt w:val="bullet"/>
      <w:lvlText w:val="×"/>
      <w:lvlJc w:val="left"/>
      <w:pPr>
        <w:tabs>
          <w:tab w:val="num" w:pos="2880"/>
        </w:tabs>
        <w:ind w:left="2880" w:hanging="360"/>
      </w:pPr>
      <w:rPr>
        <w:rFonts w:ascii="Calibri" w:hAnsi="Calibri" w:hint="default"/>
      </w:rPr>
    </w:lvl>
    <w:lvl w:ilvl="4" w:tplc="E8BAB9A0" w:tentative="1">
      <w:start w:val="1"/>
      <w:numFmt w:val="bullet"/>
      <w:lvlText w:val="×"/>
      <w:lvlJc w:val="left"/>
      <w:pPr>
        <w:tabs>
          <w:tab w:val="num" w:pos="3600"/>
        </w:tabs>
        <w:ind w:left="3600" w:hanging="360"/>
      </w:pPr>
      <w:rPr>
        <w:rFonts w:ascii="Calibri" w:hAnsi="Calibri" w:hint="default"/>
      </w:rPr>
    </w:lvl>
    <w:lvl w:ilvl="5" w:tplc="A2E0F8A0" w:tentative="1">
      <w:start w:val="1"/>
      <w:numFmt w:val="bullet"/>
      <w:lvlText w:val="×"/>
      <w:lvlJc w:val="left"/>
      <w:pPr>
        <w:tabs>
          <w:tab w:val="num" w:pos="4320"/>
        </w:tabs>
        <w:ind w:left="4320" w:hanging="360"/>
      </w:pPr>
      <w:rPr>
        <w:rFonts w:ascii="Calibri" w:hAnsi="Calibri" w:hint="default"/>
      </w:rPr>
    </w:lvl>
    <w:lvl w:ilvl="6" w:tplc="D4184E9C" w:tentative="1">
      <w:start w:val="1"/>
      <w:numFmt w:val="bullet"/>
      <w:lvlText w:val="×"/>
      <w:lvlJc w:val="left"/>
      <w:pPr>
        <w:tabs>
          <w:tab w:val="num" w:pos="5040"/>
        </w:tabs>
        <w:ind w:left="5040" w:hanging="360"/>
      </w:pPr>
      <w:rPr>
        <w:rFonts w:ascii="Calibri" w:hAnsi="Calibri" w:hint="default"/>
      </w:rPr>
    </w:lvl>
    <w:lvl w:ilvl="7" w:tplc="3FF4D772" w:tentative="1">
      <w:start w:val="1"/>
      <w:numFmt w:val="bullet"/>
      <w:lvlText w:val="×"/>
      <w:lvlJc w:val="left"/>
      <w:pPr>
        <w:tabs>
          <w:tab w:val="num" w:pos="5760"/>
        </w:tabs>
        <w:ind w:left="5760" w:hanging="360"/>
      </w:pPr>
      <w:rPr>
        <w:rFonts w:ascii="Calibri" w:hAnsi="Calibri" w:hint="default"/>
      </w:rPr>
    </w:lvl>
    <w:lvl w:ilvl="8" w:tplc="EFA40C58" w:tentative="1">
      <w:start w:val="1"/>
      <w:numFmt w:val="bullet"/>
      <w:lvlText w:val="×"/>
      <w:lvlJc w:val="left"/>
      <w:pPr>
        <w:tabs>
          <w:tab w:val="num" w:pos="6480"/>
        </w:tabs>
        <w:ind w:left="6480" w:hanging="360"/>
      </w:pPr>
      <w:rPr>
        <w:rFonts w:ascii="Calibri" w:hAnsi="Calibri" w:hint="default"/>
      </w:rPr>
    </w:lvl>
  </w:abstractNum>
  <w:abstractNum w:abstractNumId="8">
    <w:nsid w:val="610A0B3D"/>
    <w:multiLevelType w:val="hybridMultilevel"/>
    <w:tmpl w:val="8AEE3A34"/>
    <w:lvl w:ilvl="0" w:tplc="04050001">
      <w:start w:val="1"/>
      <w:numFmt w:val="bullet"/>
      <w:lvlText w:val=""/>
      <w:lvlJc w:val="left"/>
      <w:pPr>
        <w:tabs>
          <w:tab w:val="num" w:pos="1260"/>
        </w:tabs>
        <w:ind w:left="1260" w:hanging="360"/>
      </w:pPr>
      <w:rPr>
        <w:rFonts w:ascii="Symbol" w:hAnsi="Symbol" w:hint="default"/>
      </w:rPr>
    </w:lvl>
    <w:lvl w:ilvl="1" w:tplc="04050003">
      <w:start w:val="1"/>
      <w:numFmt w:val="bullet"/>
      <w:lvlText w:val="o"/>
      <w:lvlJc w:val="left"/>
      <w:pPr>
        <w:tabs>
          <w:tab w:val="num" w:pos="1980"/>
        </w:tabs>
        <w:ind w:left="1980" w:hanging="360"/>
      </w:pPr>
      <w:rPr>
        <w:rFonts w:ascii="Courier New" w:hAnsi="Courier New" w:hint="default"/>
      </w:rPr>
    </w:lvl>
    <w:lvl w:ilvl="2" w:tplc="04050005" w:tentative="1">
      <w:start w:val="1"/>
      <w:numFmt w:val="bullet"/>
      <w:lvlText w:val=""/>
      <w:lvlJc w:val="left"/>
      <w:pPr>
        <w:tabs>
          <w:tab w:val="num" w:pos="2700"/>
        </w:tabs>
        <w:ind w:left="2700" w:hanging="360"/>
      </w:pPr>
      <w:rPr>
        <w:rFonts w:ascii="Wingdings" w:hAnsi="Wingdings" w:hint="default"/>
      </w:rPr>
    </w:lvl>
    <w:lvl w:ilvl="3" w:tplc="04050001" w:tentative="1">
      <w:start w:val="1"/>
      <w:numFmt w:val="bullet"/>
      <w:lvlText w:val=""/>
      <w:lvlJc w:val="left"/>
      <w:pPr>
        <w:tabs>
          <w:tab w:val="num" w:pos="3420"/>
        </w:tabs>
        <w:ind w:left="3420" w:hanging="360"/>
      </w:pPr>
      <w:rPr>
        <w:rFonts w:ascii="Symbol" w:hAnsi="Symbol" w:hint="default"/>
      </w:rPr>
    </w:lvl>
    <w:lvl w:ilvl="4" w:tplc="04050003" w:tentative="1">
      <w:start w:val="1"/>
      <w:numFmt w:val="bullet"/>
      <w:lvlText w:val="o"/>
      <w:lvlJc w:val="left"/>
      <w:pPr>
        <w:tabs>
          <w:tab w:val="num" w:pos="4140"/>
        </w:tabs>
        <w:ind w:left="4140" w:hanging="360"/>
      </w:pPr>
      <w:rPr>
        <w:rFonts w:ascii="Courier New" w:hAnsi="Courier New" w:hint="default"/>
      </w:rPr>
    </w:lvl>
    <w:lvl w:ilvl="5" w:tplc="04050005" w:tentative="1">
      <w:start w:val="1"/>
      <w:numFmt w:val="bullet"/>
      <w:lvlText w:val=""/>
      <w:lvlJc w:val="left"/>
      <w:pPr>
        <w:tabs>
          <w:tab w:val="num" w:pos="4860"/>
        </w:tabs>
        <w:ind w:left="4860" w:hanging="360"/>
      </w:pPr>
      <w:rPr>
        <w:rFonts w:ascii="Wingdings" w:hAnsi="Wingdings" w:hint="default"/>
      </w:rPr>
    </w:lvl>
    <w:lvl w:ilvl="6" w:tplc="04050001" w:tentative="1">
      <w:start w:val="1"/>
      <w:numFmt w:val="bullet"/>
      <w:lvlText w:val=""/>
      <w:lvlJc w:val="left"/>
      <w:pPr>
        <w:tabs>
          <w:tab w:val="num" w:pos="5580"/>
        </w:tabs>
        <w:ind w:left="5580" w:hanging="360"/>
      </w:pPr>
      <w:rPr>
        <w:rFonts w:ascii="Symbol" w:hAnsi="Symbol" w:hint="default"/>
      </w:rPr>
    </w:lvl>
    <w:lvl w:ilvl="7" w:tplc="04050003" w:tentative="1">
      <w:start w:val="1"/>
      <w:numFmt w:val="bullet"/>
      <w:lvlText w:val="o"/>
      <w:lvlJc w:val="left"/>
      <w:pPr>
        <w:tabs>
          <w:tab w:val="num" w:pos="6300"/>
        </w:tabs>
        <w:ind w:left="6300" w:hanging="360"/>
      </w:pPr>
      <w:rPr>
        <w:rFonts w:ascii="Courier New" w:hAnsi="Courier New" w:hint="default"/>
      </w:rPr>
    </w:lvl>
    <w:lvl w:ilvl="8" w:tplc="04050005" w:tentative="1">
      <w:start w:val="1"/>
      <w:numFmt w:val="bullet"/>
      <w:lvlText w:val=""/>
      <w:lvlJc w:val="left"/>
      <w:pPr>
        <w:tabs>
          <w:tab w:val="num" w:pos="7020"/>
        </w:tabs>
        <w:ind w:left="7020" w:hanging="360"/>
      </w:pPr>
      <w:rPr>
        <w:rFonts w:ascii="Wingdings" w:hAnsi="Wingdings" w:hint="default"/>
      </w:rPr>
    </w:lvl>
  </w:abstractNum>
  <w:num w:numId="1">
    <w:abstractNumId w:val="8"/>
  </w:num>
  <w:num w:numId="2">
    <w:abstractNumId w:val="3"/>
  </w:num>
  <w:num w:numId="3">
    <w:abstractNumId w:val="1"/>
  </w:num>
  <w:num w:numId="4">
    <w:abstractNumId w:val="2"/>
  </w:num>
  <w:num w:numId="5">
    <w:abstractNumId w:val="4"/>
  </w:num>
  <w:num w:numId="6">
    <w:abstractNumId w:val="6"/>
  </w:num>
  <w:num w:numId="7">
    <w:abstractNumId w:val="0"/>
  </w:num>
  <w:num w:numId="8">
    <w:abstractNumId w:val="7"/>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66B78"/>
    <w:rsid w:val="00002F20"/>
    <w:rsid w:val="00031493"/>
    <w:rsid w:val="0004067C"/>
    <w:rsid w:val="00043F3E"/>
    <w:rsid w:val="00046C14"/>
    <w:rsid w:val="00063A7E"/>
    <w:rsid w:val="00076DD9"/>
    <w:rsid w:val="0009743F"/>
    <w:rsid w:val="000B5E1B"/>
    <w:rsid w:val="000C5F2F"/>
    <w:rsid w:val="000C7ABC"/>
    <w:rsid w:val="000D6EF4"/>
    <w:rsid w:val="000E7F46"/>
    <w:rsid w:val="00111049"/>
    <w:rsid w:val="001205E4"/>
    <w:rsid w:val="00126034"/>
    <w:rsid w:val="00126650"/>
    <w:rsid w:val="00140E86"/>
    <w:rsid w:val="001436F0"/>
    <w:rsid w:val="00155C65"/>
    <w:rsid w:val="00157549"/>
    <w:rsid w:val="00157688"/>
    <w:rsid w:val="001624D8"/>
    <w:rsid w:val="00180E42"/>
    <w:rsid w:val="001819FA"/>
    <w:rsid w:val="001B116C"/>
    <w:rsid w:val="001C1B55"/>
    <w:rsid w:val="001D0ED5"/>
    <w:rsid w:val="001D3601"/>
    <w:rsid w:val="001E482D"/>
    <w:rsid w:val="001F16E4"/>
    <w:rsid w:val="002029BA"/>
    <w:rsid w:val="00207EF4"/>
    <w:rsid w:val="002321E5"/>
    <w:rsid w:val="00233E0A"/>
    <w:rsid w:val="00247C45"/>
    <w:rsid w:val="00257956"/>
    <w:rsid w:val="0026435E"/>
    <w:rsid w:val="00292208"/>
    <w:rsid w:val="00293E46"/>
    <w:rsid w:val="002A1EB2"/>
    <w:rsid w:val="002B3BA5"/>
    <w:rsid w:val="002B4198"/>
    <w:rsid w:val="002C5CE2"/>
    <w:rsid w:val="002C6D12"/>
    <w:rsid w:val="002D2C81"/>
    <w:rsid w:val="002F307D"/>
    <w:rsid w:val="002F3FFD"/>
    <w:rsid w:val="002F61EF"/>
    <w:rsid w:val="002F66C2"/>
    <w:rsid w:val="002F75AA"/>
    <w:rsid w:val="002F7D8A"/>
    <w:rsid w:val="00302550"/>
    <w:rsid w:val="003210D4"/>
    <w:rsid w:val="00330EF7"/>
    <w:rsid w:val="00341A13"/>
    <w:rsid w:val="00341DBB"/>
    <w:rsid w:val="003474D6"/>
    <w:rsid w:val="00350A3F"/>
    <w:rsid w:val="00354287"/>
    <w:rsid w:val="00380F09"/>
    <w:rsid w:val="00393BB3"/>
    <w:rsid w:val="003A38EC"/>
    <w:rsid w:val="003C1050"/>
    <w:rsid w:val="003D54CC"/>
    <w:rsid w:val="003E2304"/>
    <w:rsid w:val="003F3E5B"/>
    <w:rsid w:val="003F5E1F"/>
    <w:rsid w:val="00413D6E"/>
    <w:rsid w:val="0042340D"/>
    <w:rsid w:val="00430DF3"/>
    <w:rsid w:val="004B06BE"/>
    <w:rsid w:val="004B3EBC"/>
    <w:rsid w:val="004B68A2"/>
    <w:rsid w:val="004C5EF8"/>
    <w:rsid w:val="004E07D9"/>
    <w:rsid w:val="004E3543"/>
    <w:rsid w:val="004F6A8D"/>
    <w:rsid w:val="00511A3E"/>
    <w:rsid w:val="005125C4"/>
    <w:rsid w:val="00516556"/>
    <w:rsid w:val="00517E9A"/>
    <w:rsid w:val="005202D9"/>
    <w:rsid w:val="00533A1B"/>
    <w:rsid w:val="005649FC"/>
    <w:rsid w:val="00586487"/>
    <w:rsid w:val="00591CF4"/>
    <w:rsid w:val="005A3231"/>
    <w:rsid w:val="005A5F59"/>
    <w:rsid w:val="005C2D0D"/>
    <w:rsid w:val="005E7A11"/>
    <w:rsid w:val="005F7BCC"/>
    <w:rsid w:val="00602830"/>
    <w:rsid w:val="00603A85"/>
    <w:rsid w:val="00611860"/>
    <w:rsid w:val="0061791F"/>
    <w:rsid w:val="00630381"/>
    <w:rsid w:val="006535C2"/>
    <w:rsid w:val="00663B84"/>
    <w:rsid w:val="006665E4"/>
    <w:rsid w:val="0068662C"/>
    <w:rsid w:val="00692853"/>
    <w:rsid w:val="00695E2B"/>
    <w:rsid w:val="00697993"/>
    <w:rsid w:val="006B71CB"/>
    <w:rsid w:val="006D01EF"/>
    <w:rsid w:val="006D0F2E"/>
    <w:rsid w:val="006E07A6"/>
    <w:rsid w:val="006E4359"/>
    <w:rsid w:val="006F365F"/>
    <w:rsid w:val="006F6245"/>
    <w:rsid w:val="0072783C"/>
    <w:rsid w:val="00764B84"/>
    <w:rsid w:val="00766555"/>
    <w:rsid w:val="00771FFB"/>
    <w:rsid w:val="007D284E"/>
    <w:rsid w:val="007F09D1"/>
    <w:rsid w:val="00803576"/>
    <w:rsid w:val="008045BB"/>
    <w:rsid w:val="008121CF"/>
    <w:rsid w:val="00830B1A"/>
    <w:rsid w:val="00830C47"/>
    <w:rsid w:val="00831921"/>
    <w:rsid w:val="00853F5B"/>
    <w:rsid w:val="00857E3D"/>
    <w:rsid w:val="008676E3"/>
    <w:rsid w:val="00871427"/>
    <w:rsid w:val="00881B90"/>
    <w:rsid w:val="00893588"/>
    <w:rsid w:val="008A0E74"/>
    <w:rsid w:val="008A7ACF"/>
    <w:rsid w:val="008B2015"/>
    <w:rsid w:val="008B5A97"/>
    <w:rsid w:val="008C6CD4"/>
    <w:rsid w:val="008D3859"/>
    <w:rsid w:val="008E6308"/>
    <w:rsid w:val="00901CFF"/>
    <w:rsid w:val="009225BA"/>
    <w:rsid w:val="00934B9F"/>
    <w:rsid w:val="0094098B"/>
    <w:rsid w:val="009450AC"/>
    <w:rsid w:val="00960F30"/>
    <w:rsid w:val="009667A1"/>
    <w:rsid w:val="00966B78"/>
    <w:rsid w:val="0098499E"/>
    <w:rsid w:val="00987BBC"/>
    <w:rsid w:val="009907FD"/>
    <w:rsid w:val="00993AF2"/>
    <w:rsid w:val="009956EE"/>
    <w:rsid w:val="009B1DB7"/>
    <w:rsid w:val="009C0413"/>
    <w:rsid w:val="009C15EA"/>
    <w:rsid w:val="009C2A8D"/>
    <w:rsid w:val="009E163F"/>
    <w:rsid w:val="009F2210"/>
    <w:rsid w:val="009F39DB"/>
    <w:rsid w:val="009F7ABC"/>
    <w:rsid w:val="00A06390"/>
    <w:rsid w:val="00A47059"/>
    <w:rsid w:val="00A47EDD"/>
    <w:rsid w:val="00A649DB"/>
    <w:rsid w:val="00A714CE"/>
    <w:rsid w:val="00A74FB8"/>
    <w:rsid w:val="00A75391"/>
    <w:rsid w:val="00A76BB3"/>
    <w:rsid w:val="00A80106"/>
    <w:rsid w:val="00A872AB"/>
    <w:rsid w:val="00A87874"/>
    <w:rsid w:val="00AA698E"/>
    <w:rsid w:val="00AA6A01"/>
    <w:rsid w:val="00AB7049"/>
    <w:rsid w:val="00AB7CF6"/>
    <w:rsid w:val="00AB7D9A"/>
    <w:rsid w:val="00AD56E9"/>
    <w:rsid w:val="00AD7EB4"/>
    <w:rsid w:val="00AE1EC7"/>
    <w:rsid w:val="00B043FA"/>
    <w:rsid w:val="00B06560"/>
    <w:rsid w:val="00B26121"/>
    <w:rsid w:val="00B3503E"/>
    <w:rsid w:val="00B7169B"/>
    <w:rsid w:val="00B974C8"/>
    <w:rsid w:val="00BB2A8D"/>
    <w:rsid w:val="00BC3790"/>
    <w:rsid w:val="00BC47DD"/>
    <w:rsid w:val="00BC4D03"/>
    <w:rsid w:val="00BF3F14"/>
    <w:rsid w:val="00BF78EC"/>
    <w:rsid w:val="00C37368"/>
    <w:rsid w:val="00C376C1"/>
    <w:rsid w:val="00C54B20"/>
    <w:rsid w:val="00C754B4"/>
    <w:rsid w:val="00C76335"/>
    <w:rsid w:val="00C77EED"/>
    <w:rsid w:val="00CB2362"/>
    <w:rsid w:val="00CB3ABB"/>
    <w:rsid w:val="00CC24F9"/>
    <w:rsid w:val="00CD1EF9"/>
    <w:rsid w:val="00D0322B"/>
    <w:rsid w:val="00D07B88"/>
    <w:rsid w:val="00D07F02"/>
    <w:rsid w:val="00D138FB"/>
    <w:rsid w:val="00D41F42"/>
    <w:rsid w:val="00D46AFD"/>
    <w:rsid w:val="00D46E2A"/>
    <w:rsid w:val="00D80180"/>
    <w:rsid w:val="00D96BD9"/>
    <w:rsid w:val="00DD2083"/>
    <w:rsid w:val="00DD458A"/>
    <w:rsid w:val="00DF434B"/>
    <w:rsid w:val="00DF745E"/>
    <w:rsid w:val="00E24883"/>
    <w:rsid w:val="00E33266"/>
    <w:rsid w:val="00E345EC"/>
    <w:rsid w:val="00E3694B"/>
    <w:rsid w:val="00E40A4A"/>
    <w:rsid w:val="00E43B56"/>
    <w:rsid w:val="00E660EA"/>
    <w:rsid w:val="00E80C2C"/>
    <w:rsid w:val="00E928F5"/>
    <w:rsid w:val="00E93DE0"/>
    <w:rsid w:val="00EB0A48"/>
    <w:rsid w:val="00EB0DBF"/>
    <w:rsid w:val="00EB6212"/>
    <w:rsid w:val="00EB6422"/>
    <w:rsid w:val="00EB7EF1"/>
    <w:rsid w:val="00ED00DC"/>
    <w:rsid w:val="00ED147E"/>
    <w:rsid w:val="00F05E27"/>
    <w:rsid w:val="00F07852"/>
    <w:rsid w:val="00F248A6"/>
    <w:rsid w:val="00F34DE1"/>
    <w:rsid w:val="00F3730A"/>
    <w:rsid w:val="00F450E3"/>
    <w:rsid w:val="00F4747A"/>
    <w:rsid w:val="00F705A8"/>
    <w:rsid w:val="00F82AC0"/>
    <w:rsid w:val="00F855DC"/>
    <w:rsid w:val="00F97044"/>
    <w:rsid w:val="00FA2C88"/>
    <w:rsid w:val="00FC04C4"/>
    <w:rsid w:val="00FC23AE"/>
    <w:rsid w:val="00FD03B8"/>
    <w:rsid w:val="00FE2447"/>
    <w:rsid w:val="00FE48CA"/>
  </w:rsids>
  <m:mathPr>
    <m:mathFont m:val="Cambria Math"/>
    <m:brkBin m:val="before"/>
    <m:brkBinSub m:val="--"/>
    <m:smallFrac m:val="off"/>
    <m:dispDef/>
    <m:lMargin m:val="0"/>
    <m:rMargin m:val="0"/>
    <m:defJc m:val="centerGroup"/>
    <m:wrapIndent m:val="1440"/>
    <m:intLim m:val="subSup"/>
    <m:naryLim m:val="undOvr"/>
  </m:mathPr>
  <w:uiCompat97To2003/>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07D"/>
    <w:rPr>
      <w:rFonts w:ascii="Calibri" w:hAnsi="Calibri"/>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1">
    <w:name w:val="List Paragraph1"/>
    <w:basedOn w:val="Normal"/>
    <w:uiPriority w:val="99"/>
    <w:rsid w:val="008045BB"/>
    <w:pPr>
      <w:ind w:left="720"/>
    </w:pPr>
    <w:rPr>
      <w:szCs w:val="22"/>
      <w:lang w:eastAsia="en-US"/>
    </w:rPr>
  </w:style>
  <w:style w:type="character" w:styleId="Hyperlink">
    <w:name w:val="Hyperlink"/>
    <w:basedOn w:val="DefaultParagraphFont"/>
    <w:uiPriority w:val="99"/>
    <w:rsid w:val="00F05E27"/>
    <w:rPr>
      <w:rFonts w:cs="Times New Roman"/>
      <w:color w:val="0000FF"/>
      <w:u w:val="single"/>
    </w:rPr>
  </w:style>
  <w:style w:type="paragraph" w:styleId="Header">
    <w:name w:val="header"/>
    <w:basedOn w:val="Normal"/>
    <w:link w:val="HeaderChar"/>
    <w:uiPriority w:val="99"/>
    <w:rsid w:val="00F05E27"/>
    <w:pPr>
      <w:tabs>
        <w:tab w:val="center" w:pos="4536"/>
        <w:tab w:val="right" w:pos="9072"/>
      </w:tabs>
    </w:pPr>
  </w:style>
  <w:style w:type="character" w:customStyle="1" w:styleId="HeaderChar">
    <w:name w:val="Header Char"/>
    <w:basedOn w:val="DefaultParagraphFont"/>
    <w:link w:val="Header"/>
    <w:uiPriority w:val="99"/>
    <w:semiHidden/>
    <w:locked/>
    <w:rsid w:val="00CB2362"/>
    <w:rPr>
      <w:rFonts w:ascii="Calibri" w:hAnsi="Calibri" w:cs="Times New Roman"/>
      <w:sz w:val="24"/>
      <w:szCs w:val="24"/>
    </w:rPr>
  </w:style>
  <w:style w:type="paragraph" w:styleId="Footer">
    <w:name w:val="footer"/>
    <w:basedOn w:val="Normal"/>
    <w:link w:val="FooterChar"/>
    <w:uiPriority w:val="99"/>
    <w:rsid w:val="00F05E27"/>
    <w:pPr>
      <w:tabs>
        <w:tab w:val="center" w:pos="4536"/>
        <w:tab w:val="right" w:pos="9072"/>
      </w:tabs>
    </w:pPr>
  </w:style>
  <w:style w:type="character" w:customStyle="1" w:styleId="FooterChar">
    <w:name w:val="Footer Char"/>
    <w:basedOn w:val="DefaultParagraphFont"/>
    <w:link w:val="Footer"/>
    <w:uiPriority w:val="99"/>
    <w:semiHidden/>
    <w:locked/>
    <w:rsid w:val="00CB2362"/>
    <w:rPr>
      <w:rFonts w:ascii="Calibri" w:hAnsi="Calibri" w:cs="Times New Roman"/>
      <w:sz w:val="24"/>
      <w:szCs w:val="24"/>
    </w:rPr>
  </w:style>
  <w:style w:type="character" w:customStyle="1" w:styleId="apple-converted-space">
    <w:name w:val="apple-converted-space"/>
    <w:basedOn w:val="DefaultParagraphFont"/>
    <w:uiPriority w:val="99"/>
    <w:rsid w:val="00140E86"/>
    <w:rPr>
      <w:rFonts w:cs="Times New Roman"/>
    </w:rPr>
  </w:style>
  <w:style w:type="paragraph" w:styleId="BalloonText">
    <w:name w:val="Balloon Text"/>
    <w:basedOn w:val="Normal"/>
    <w:link w:val="BalloonTextChar"/>
    <w:uiPriority w:val="99"/>
    <w:semiHidden/>
    <w:rsid w:val="00AD56E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C24F9"/>
    <w:rPr>
      <w:rFonts w:cs="Times New Roman"/>
      <w:sz w:val="2"/>
    </w:rPr>
  </w:style>
  <w:style w:type="paragraph" w:customStyle="1" w:styleId="Default">
    <w:name w:val="Default"/>
    <w:uiPriority w:val="99"/>
    <w:rsid w:val="009F2210"/>
    <w:pPr>
      <w:autoSpaceDE w:val="0"/>
      <w:autoSpaceDN w:val="0"/>
      <w:adjustRightInd w:val="0"/>
    </w:pPr>
    <w:rPr>
      <w:rFonts w:ascii="Calibri" w:hAnsi="Calibri" w:cs="Calibri"/>
      <w:color w:val="000000"/>
      <w:sz w:val="24"/>
      <w:szCs w:val="24"/>
    </w:rPr>
  </w:style>
  <w:style w:type="character" w:customStyle="1" w:styleId="EmailStyle25">
    <w:name w:val="EmailStyle25"/>
    <w:basedOn w:val="DefaultParagraphFont"/>
    <w:uiPriority w:val="99"/>
    <w:semiHidden/>
    <w:rsid w:val="002F66C2"/>
    <w:rPr>
      <w:rFonts w:ascii="Arial" w:hAnsi="Arial" w:cs="Arial"/>
      <w:color w:val="auto"/>
      <w:sz w:val="20"/>
      <w:szCs w:val="20"/>
    </w:rPr>
  </w:style>
</w:styles>
</file>

<file path=word/webSettings.xml><?xml version="1.0" encoding="utf-8"?>
<w:webSettings xmlns:r="http://schemas.openxmlformats.org/officeDocument/2006/relationships" xmlns:w="http://schemas.openxmlformats.org/wordprocessingml/2006/main">
  <w:divs>
    <w:div w:id="1234388035">
      <w:marLeft w:val="0"/>
      <w:marRight w:val="0"/>
      <w:marTop w:val="0"/>
      <w:marBottom w:val="0"/>
      <w:divBdr>
        <w:top w:val="none" w:sz="0" w:space="0" w:color="auto"/>
        <w:left w:val="none" w:sz="0" w:space="0" w:color="auto"/>
        <w:bottom w:val="none" w:sz="0" w:space="0" w:color="auto"/>
        <w:right w:val="none" w:sz="0" w:space="0" w:color="auto"/>
      </w:divBdr>
      <w:divsChild>
        <w:div w:id="1234388034">
          <w:marLeft w:val="0"/>
          <w:marRight w:val="0"/>
          <w:marTop w:val="0"/>
          <w:marBottom w:val="0"/>
          <w:divBdr>
            <w:top w:val="none" w:sz="0" w:space="0" w:color="auto"/>
            <w:left w:val="none" w:sz="0" w:space="0" w:color="auto"/>
            <w:bottom w:val="none" w:sz="0" w:space="0" w:color="auto"/>
            <w:right w:val="none" w:sz="0" w:space="0" w:color="auto"/>
          </w:divBdr>
        </w:div>
        <w:div w:id="1234388037">
          <w:marLeft w:val="0"/>
          <w:marRight w:val="0"/>
          <w:marTop w:val="0"/>
          <w:marBottom w:val="0"/>
          <w:divBdr>
            <w:top w:val="none" w:sz="0" w:space="0" w:color="auto"/>
            <w:left w:val="none" w:sz="0" w:space="0" w:color="auto"/>
            <w:bottom w:val="none" w:sz="0" w:space="0" w:color="auto"/>
            <w:right w:val="none" w:sz="0" w:space="0" w:color="auto"/>
          </w:divBdr>
        </w:div>
      </w:divsChild>
    </w:div>
    <w:div w:id="1234388036">
      <w:marLeft w:val="0"/>
      <w:marRight w:val="0"/>
      <w:marTop w:val="0"/>
      <w:marBottom w:val="0"/>
      <w:divBdr>
        <w:top w:val="none" w:sz="0" w:space="0" w:color="auto"/>
        <w:left w:val="none" w:sz="0" w:space="0" w:color="auto"/>
        <w:bottom w:val="none" w:sz="0" w:space="0" w:color="auto"/>
        <w:right w:val="none" w:sz="0" w:space="0" w:color="auto"/>
      </w:divBdr>
      <w:divsChild>
        <w:div w:id="1234388072">
          <w:marLeft w:val="0"/>
          <w:marRight w:val="0"/>
          <w:marTop w:val="0"/>
          <w:marBottom w:val="0"/>
          <w:divBdr>
            <w:top w:val="none" w:sz="0" w:space="0" w:color="auto"/>
            <w:left w:val="none" w:sz="0" w:space="0" w:color="auto"/>
            <w:bottom w:val="none" w:sz="0" w:space="0" w:color="auto"/>
            <w:right w:val="none" w:sz="0" w:space="0" w:color="auto"/>
          </w:divBdr>
        </w:div>
        <w:div w:id="1234388073">
          <w:marLeft w:val="0"/>
          <w:marRight w:val="0"/>
          <w:marTop w:val="0"/>
          <w:marBottom w:val="0"/>
          <w:divBdr>
            <w:top w:val="none" w:sz="0" w:space="0" w:color="auto"/>
            <w:left w:val="none" w:sz="0" w:space="0" w:color="auto"/>
            <w:bottom w:val="none" w:sz="0" w:space="0" w:color="auto"/>
            <w:right w:val="none" w:sz="0" w:space="0" w:color="auto"/>
          </w:divBdr>
        </w:div>
      </w:divsChild>
    </w:div>
    <w:div w:id="1234388038">
      <w:marLeft w:val="0"/>
      <w:marRight w:val="0"/>
      <w:marTop w:val="0"/>
      <w:marBottom w:val="0"/>
      <w:divBdr>
        <w:top w:val="none" w:sz="0" w:space="0" w:color="auto"/>
        <w:left w:val="none" w:sz="0" w:space="0" w:color="auto"/>
        <w:bottom w:val="none" w:sz="0" w:space="0" w:color="auto"/>
        <w:right w:val="none" w:sz="0" w:space="0" w:color="auto"/>
      </w:divBdr>
      <w:divsChild>
        <w:div w:id="1234388044">
          <w:marLeft w:val="0"/>
          <w:marRight w:val="0"/>
          <w:marTop w:val="0"/>
          <w:marBottom w:val="0"/>
          <w:divBdr>
            <w:top w:val="none" w:sz="0" w:space="0" w:color="auto"/>
            <w:left w:val="none" w:sz="0" w:space="0" w:color="auto"/>
            <w:bottom w:val="none" w:sz="0" w:space="0" w:color="auto"/>
            <w:right w:val="none" w:sz="0" w:space="0" w:color="auto"/>
          </w:divBdr>
          <w:divsChild>
            <w:div w:id="1234388048">
              <w:marLeft w:val="0"/>
              <w:marRight w:val="0"/>
              <w:marTop w:val="0"/>
              <w:marBottom w:val="0"/>
              <w:divBdr>
                <w:top w:val="none" w:sz="0" w:space="0" w:color="auto"/>
                <w:left w:val="none" w:sz="0" w:space="0" w:color="auto"/>
                <w:bottom w:val="none" w:sz="0" w:space="0" w:color="auto"/>
                <w:right w:val="none" w:sz="0" w:space="0" w:color="auto"/>
              </w:divBdr>
            </w:div>
            <w:div w:id="1234388057">
              <w:marLeft w:val="0"/>
              <w:marRight w:val="0"/>
              <w:marTop w:val="0"/>
              <w:marBottom w:val="0"/>
              <w:divBdr>
                <w:top w:val="none" w:sz="0" w:space="0" w:color="auto"/>
                <w:left w:val="none" w:sz="0" w:space="0" w:color="auto"/>
                <w:bottom w:val="none" w:sz="0" w:space="0" w:color="auto"/>
                <w:right w:val="none" w:sz="0" w:space="0" w:color="auto"/>
              </w:divBdr>
            </w:div>
            <w:div w:id="123438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388039">
      <w:marLeft w:val="0"/>
      <w:marRight w:val="0"/>
      <w:marTop w:val="0"/>
      <w:marBottom w:val="0"/>
      <w:divBdr>
        <w:top w:val="none" w:sz="0" w:space="0" w:color="auto"/>
        <w:left w:val="none" w:sz="0" w:space="0" w:color="auto"/>
        <w:bottom w:val="none" w:sz="0" w:space="0" w:color="auto"/>
        <w:right w:val="none" w:sz="0" w:space="0" w:color="auto"/>
      </w:divBdr>
      <w:divsChild>
        <w:div w:id="1234388055">
          <w:marLeft w:val="0"/>
          <w:marRight w:val="0"/>
          <w:marTop w:val="0"/>
          <w:marBottom w:val="0"/>
          <w:divBdr>
            <w:top w:val="none" w:sz="0" w:space="0" w:color="auto"/>
            <w:left w:val="none" w:sz="0" w:space="0" w:color="auto"/>
            <w:bottom w:val="none" w:sz="0" w:space="0" w:color="auto"/>
            <w:right w:val="none" w:sz="0" w:space="0" w:color="auto"/>
          </w:divBdr>
          <w:divsChild>
            <w:div w:id="123438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388041">
      <w:marLeft w:val="0"/>
      <w:marRight w:val="0"/>
      <w:marTop w:val="0"/>
      <w:marBottom w:val="0"/>
      <w:divBdr>
        <w:top w:val="none" w:sz="0" w:space="0" w:color="auto"/>
        <w:left w:val="none" w:sz="0" w:space="0" w:color="auto"/>
        <w:bottom w:val="none" w:sz="0" w:space="0" w:color="auto"/>
        <w:right w:val="none" w:sz="0" w:space="0" w:color="auto"/>
      </w:divBdr>
      <w:divsChild>
        <w:div w:id="1234388049">
          <w:marLeft w:val="0"/>
          <w:marRight w:val="0"/>
          <w:marTop w:val="0"/>
          <w:marBottom w:val="0"/>
          <w:divBdr>
            <w:top w:val="none" w:sz="0" w:space="0" w:color="auto"/>
            <w:left w:val="none" w:sz="0" w:space="0" w:color="auto"/>
            <w:bottom w:val="none" w:sz="0" w:space="0" w:color="auto"/>
            <w:right w:val="none" w:sz="0" w:space="0" w:color="auto"/>
          </w:divBdr>
          <w:divsChild>
            <w:div w:id="1234388050">
              <w:marLeft w:val="0"/>
              <w:marRight w:val="0"/>
              <w:marTop w:val="0"/>
              <w:marBottom w:val="0"/>
              <w:divBdr>
                <w:top w:val="none" w:sz="0" w:space="0" w:color="auto"/>
                <w:left w:val="none" w:sz="0" w:space="0" w:color="auto"/>
                <w:bottom w:val="none" w:sz="0" w:space="0" w:color="auto"/>
                <w:right w:val="none" w:sz="0" w:space="0" w:color="auto"/>
              </w:divBdr>
            </w:div>
            <w:div w:id="1234388053">
              <w:marLeft w:val="0"/>
              <w:marRight w:val="0"/>
              <w:marTop w:val="0"/>
              <w:marBottom w:val="0"/>
              <w:divBdr>
                <w:top w:val="none" w:sz="0" w:space="0" w:color="auto"/>
                <w:left w:val="none" w:sz="0" w:space="0" w:color="auto"/>
                <w:bottom w:val="none" w:sz="0" w:space="0" w:color="auto"/>
                <w:right w:val="none" w:sz="0" w:space="0" w:color="auto"/>
              </w:divBdr>
            </w:div>
            <w:div w:id="1234388066">
              <w:marLeft w:val="0"/>
              <w:marRight w:val="0"/>
              <w:marTop w:val="0"/>
              <w:marBottom w:val="0"/>
              <w:divBdr>
                <w:top w:val="none" w:sz="0" w:space="0" w:color="auto"/>
                <w:left w:val="none" w:sz="0" w:space="0" w:color="auto"/>
                <w:bottom w:val="none" w:sz="0" w:space="0" w:color="auto"/>
                <w:right w:val="none" w:sz="0" w:space="0" w:color="auto"/>
              </w:divBdr>
            </w:div>
            <w:div w:id="1234388068">
              <w:marLeft w:val="0"/>
              <w:marRight w:val="0"/>
              <w:marTop w:val="0"/>
              <w:marBottom w:val="0"/>
              <w:divBdr>
                <w:top w:val="none" w:sz="0" w:space="0" w:color="auto"/>
                <w:left w:val="none" w:sz="0" w:space="0" w:color="auto"/>
                <w:bottom w:val="none" w:sz="0" w:space="0" w:color="auto"/>
                <w:right w:val="none" w:sz="0" w:space="0" w:color="auto"/>
              </w:divBdr>
            </w:div>
            <w:div w:id="123438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388042">
      <w:marLeft w:val="0"/>
      <w:marRight w:val="0"/>
      <w:marTop w:val="0"/>
      <w:marBottom w:val="0"/>
      <w:divBdr>
        <w:top w:val="none" w:sz="0" w:space="0" w:color="auto"/>
        <w:left w:val="none" w:sz="0" w:space="0" w:color="auto"/>
        <w:bottom w:val="none" w:sz="0" w:space="0" w:color="auto"/>
        <w:right w:val="none" w:sz="0" w:space="0" w:color="auto"/>
      </w:divBdr>
      <w:divsChild>
        <w:div w:id="1234388062">
          <w:marLeft w:val="0"/>
          <w:marRight w:val="0"/>
          <w:marTop w:val="0"/>
          <w:marBottom w:val="0"/>
          <w:divBdr>
            <w:top w:val="none" w:sz="0" w:space="0" w:color="auto"/>
            <w:left w:val="none" w:sz="0" w:space="0" w:color="auto"/>
            <w:bottom w:val="none" w:sz="0" w:space="0" w:color="auto"/>
            <w:right w:val="none" w:sz="0" w:space="0" w:color="auto"/>
          </w:divBdr>
          <w:divsChild>
            <w:div w:id="1234388051">
              <w:marLeft w:val="0"/>
              <w:marRight w:val="0"/>
              <w:marTop w:val="0"/>
              <w:marBottom w:val="0"/>
              <w:divBdr>
                <w:top w:val="none" w:sz="0" w:space="0" w:color="auto"/>
                <w:left w:val="none" w:sz="0" w:space="0" w:color="auto"/>
                <w:bottom w:val="none" w:sz="0" w:space="0" w:color="auto"/>
                <w:right w:val="none" w:sz="0" w:space="0" w:color="auto"/>
              </w:divBdr>
            </w:div>
            <w:div w:id="1234388056">
              <w:marLeft w:val="0"/>
              <w:marRight w:val="0"/>
              <w:marTop w:val="0"/>
              <w:marBottom w:val="0"/>
              <w:divBdr>
                <w:top w:val="none" w:sz="0" w:space="0" w:color="auto"/>
                <w:left w:val="none" w:sz="0" w:space="0" w:color="auto"/>
                <w:bottom w:val="none" w:sz="0" w:space="0" w:color="auto"/>
                <w:right w:val="none" w:sz="0" w:space="0" w:color="auto"/>
              </w:divBdr>
            </w:div>
            <w:div w:id="123438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388045">
      <w:marLeft w:val="0"/>
      <w:marRight w:val="0"/>
      <w:marTop w:val="0"/>
      <w:marBottom w:val="0"/>
      <w:divBdr>
        <w:top w:val="none" w:sz="0" w:space="0" w:color="auto"/>
        <w:left w:val="none" w:sz="0" w:space="0" w:color="auto"/>
        <w:bottom w:val="none" w:sz="0" w:space="0" w:color="auto"/>
        <w:right w:val="none" w:sz="0" w:space="0" w:color="auto"/>
      </w:divBdr>
      <w:divsChild>
        <w:div w:id="1234388054">
          <w:marLeft w:val="0"/>
          <w:marRight w:val="0"/>
          <w:marTop w:val="0"/>
          <w:marBottom w:val="0"/>
          <w:divBdr>
            <w:top w:val="none" w:sz="0" w:space="0" w:color="auto"/>
            <w:left w:val="none" w:sz="0" w:space="0" w:color="auto"/>
            <w:bottom w:val="none" w:sz="0" w:space="0" w:color="auto"/>
            <w:right w:val="none" w:sz="0" w:space="0" w:color="auto"/>
          </w:divBdr>
          <w:divsChild>
            <w:div w:id="1234388040">
              <w:marLeft w:val="0"/>
              <w:marRight w:val="0"/>
              <w:marTop w:val="0"/>
              <w:marBottom w:val="0"/>
              <w:divBdr>
                <w:top w:val="none" w:sz="0" w:space="0" w:color="auto"/>
                <w:left w:val="none" w:sz="0" w:space="0" w:color="auto"/>
                <w:bottom w:val="none" w:sz="0" w:space="0" w:color="auto"/>
                <w:right w:val="none" w:sz="0" w:space="0" w:color="auto"/>
              </w:divBdr>
            </w:div>
            <w:div w:id="1234388047">
              <w:marLeft w:val="0"/>
              <w:marRight w:val="0"/>
              <w:marTop w:val="0"/>
              <w:marBottom w:val="0"/>
              <w:divBdr>
                <w:top w:val="none" w:sz="0" w:space="0" w:color="auto"/>
                <w:left w:val="none" w:sz="0" w:space="0" w:color="auto"/>
                <w:bottom w:val="none" w:sz="0" w:space="0" w:color="auto"/>
                <w:right w:val="none" w:sz="0" w:space="0" w:color="auto"/>
              </w:divBdr>
            </w:div>
            <w:div w:id="123438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388060">
      <w:marLeft w:val="0"/>
      <w:marRight w:val="0"/>
      <w:marTop w:val="0"/>
      <w:marBottom w:val="0"/>
      <w:divBdr>
        <w:top w:val="none" w:sz="0" w:space="0" w:color="auto"/>
        <w:left w:val="none" w:sz="0" w:space="0" w:color="auto"/>
        <w:bottom w:val="none" w:sz="0" w:space="0" w:color="auto"/>
        <w:right w:val="none" w:sz="0" w:space="0" w:color="auto"/>
      </w:divBdr>
      <w:divsChild>
        <w:div w:id="1234388058">
          <w:marLeft w:val="0"/>
          <w:marRight w:val="0"/>
          <w:marTop w:val="0"/>
          <w:marBottom w:val="0"/>
          <w:divBdr>
            <w:top w:val="none" w:sz="0" w:space="0" w:color="auto"/>
            <w:left w:val="none" w:sz="0" w:space="0" w:color="auto"/>
            <w:bottom w:val="none" w:sz="0" w:space="0" w:color="auto"/>
            <w:right w:val="none" w:sz="0" w:space="0" w:color="auto"/>
          </w:divBdr>
          <w:divsChild>
            <w:div w:id="1234388043">
              <w:marLeft w:val="0"/>
              <w:marRight w:val="0"/>
              <w:marTop w:val="0"/>
              <w:marBottom w:val="0"/>
              <w:divBdr>
                <w:top w:val="none" w:sz="0" w:space="0" w:color="auto"/>
                <w:left w:val="none" w:sz="0" w:space="0" w:color="auto"/>
                <w:bottom w:val="none" w:sz="0" w:space="0" w:color="auto"/>
                <w:right w:val="none" w:sz="0" w:space="0" w:color="auto"/>
              </w:divBdr>
            </w:div>
            <w:div w:id="1234388046">
              <w:marLeft w:val="0"/>
              <w:marRight w:val="0"/>
              <w:marTop w:val="0"/>
              <w:marBottom w:val="0"/>
              <w:divBdr>
                <w:top w:val="none" w:sz="0" w:space="0" w:color="auto"/>
                <w:left w:val="none" w:sz="0" w:space="0" w:color="auto"/>
                <w:bottom w:val="none" w:sz="0" w:space="0" w:color="auto"/>
                <w:right w:val="none" w:sz="0" w:space="0" w:color="auto"/>
              </w:divBdr>
            </w:div>
            <w:div w:id="1234388052">
              <w:marLeft w:val="0"/>
              <w:marRight w:val="0"/>
              <w:marTop w:val="0"/>
              <w:marBottom w:val="0"/>
              <w:divBdr>
                <w:top w:val="none" w:sz="0" w:space="0" w:color="auto"/>
                <w:left w:val="none" w:sz="0" w:space="0" w:color="auto"/>
                <w:bottom w:val="none" w:sz="0" w:space="0" w:color="auto"/>
                <w:right w:val="none" w:sz="0" w:space="0" w:color="auto"/>
              </w:divBdr>
            </w:div>
            <w:div w:id="1234388059">
              <w:marLeft w:val="0"/>
              <w:marRight w:val="0"/>
              <w:marTop w:val="0"/>
              <w:marBottom w:val="0"/>
              <w:divBdr>
                <w:top w:val="none" w:sz="0" w:space="0" w:color="auto"/>
                <w:left w:val="none" w:sz="0" w:space="0" w:color="auto"/>
                <w:bottom w:val="none" w:sz="0" w:space="0" w:color="auto"/>
                <w:right w:val="none" w:sz="0" w:space="0" w:color="auto"/>
              </w:divBdr>
            </w:div>
            <w:div w:id="1234388061">
              <w:marLeft w:val="0"/>
              <w:marRight w:val="0"/>
              <w:marTop w:val="0"/>
              <w:marBottom w:val="0"/>
              <w:divBdr>
                <w:top w:val="none" w:sz="0" w:space="0" w:color="auto"/>
                <w:left w:val="none" w:sz="0" w:space="0" w:color="auto"/>
                <w:bottom w:val="none" w:sz="0" w:space="0" w:color="auto"/>
                <w:right w:val="none" w:sz="0" w:space="0" w:color="auto"/>
              </w:divBdr>
            </w:div>
            <w:div w:id="1234388064">
              <w:marLeft w:val="0"/>
              <w:marRight w:val="0"/>
              <w:marTop w:val="0"/>
              <w:marBottom w:val="0"/>
              <w:divBdr>
                <w:top w:val="none" w:sz="0" w:space="0" w:color="auto"/>
                <w:left w:val="none" w:sz="0" w:space="0" w:color="auto"/>
                <w:bottom w:val="none" w:sz="0" w:space="0" w:color="auto"/>
                <w:right w:val="none" w:sz="0" w:space="0" w:color="auto"/>
              </w:divBdr>
            </w:div>
            <w:div w:id="123438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edia@asociaceveritelu.cz" TargetMode="External"/><Relationship Id="rId3" Type="http://schemas.openxmlformats.org/officeDocument/2006/relationships/settings" Target="settings.xml"/><Relationship Id="rId7" Type="http://schemas.openxmlformats.org/officeDocument/2006/relationships/hyperlink" Target="http://www.asociaceveritelu.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14</TotalTime>
  <Pages>2</Pages>
  <Words>633</Words>
  <Characters>3740</Characters>
  <Application>Microsoft Office Outlook</Application>
  <DocSecurity>0</DocSecurity>
  <Lines>0</Lines>
  <Paragraphs>0</Paragraphs>
  <ScaleCrop>false</ScaleCrop>
  <Company>GOPAS, a.s.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Česká asociace věřitelů podporuje humanizaci exekucí</dc:title>
  <dc:subject/>
  <dc:creator>xxx</dc:creator>
  <cp:keywords/>
  <dc:description/>
  <cp:lastModifiedBy>xxx</cp:lastModifiedBy>
  <cp:revision>6</cp:revision>
  <dcterms:created xsi:type="dcterms:W3CDTF">2015-10-12T18:50:00Z</dcterms:created>
  <dcterms:modified xsi:type="dcterms:W3CDTF">2015-10-13T07:12:00Z</dcterms:modified>
</cp:coreProperties>
</file>