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F" w:rsidRDefault="00D842BF" w:rsidP="00D842BF">
      <w:pPr>
        <w:pStyle w:val="Nazcl"/>
      </w:pPr>
      <w:r>
        <w:t>Produkty členů ČLFA pomáhají hlavně malým a středním firmám</w:t>
      </w:r>
    </w:p>
    <w:p w:rsidR="00D842BF" w:rsidRDefault="00D842BF" w:rsidP="00D842BF">
      <w:pPr>
        <w:pStyle w:val="Hlavcl"/>
      </w:pPr>
      <w:r>
        <w:t>6.5.2015    Technik    str. 10    Příloha - Leasing výrobní a dopravní techniky v České republice</w:t>
      </w:r>
    </w:p>
    <w:p w:rsidR="00D842BF" w:rsidRDefault="00D842BF" w:rsidP="00D842BF">
      <w:pPr>
        <w:pStyle w:val="Autcl"/>
      </w:pPr>
      <w:r>
        <w:t xml:space="preserve">    (PH)        </w:t>
      </w:r>
    </w:p>
    <w:p w:rsidR="00D842BF" w:rsidRDefault="00D842BF" w:rsidP="00D842BF">
      <w:r>
        <w:t xml:space="preserve">Členské společnosti České leasingové a fnanční asociace (ČLFA) poskytly vloni klientům prostřednictvím leasingu, úvěrů a factoringu 135,3 mld. Kč. To je o 9,6 % více než předloni. Celkové pohledávky ČLFA z běžících leasingových a úvěrových kontraktů dosáhly na konci loňského roku 251,99 mld. Kč. </w:t>
      </w:r>
    </w:p>
    <w:p w:rsidR="00D842BF" w:rsidRDefault="00D842BF" w:rsidP="00D842BF">
      <w:r>
        <w:t xml:space="preserve">„Finanční prostředky poskytnuté členy ČLFA výrazně přispěly k loňskému oživení ekonomiky. Zejména malým a středním firmám umožnily realizaci jejich ambicióznějších plánů,“ konstatovala Jiřina Tapšíková, předsedkyně představenstva ČLFA, která sdružuje 45 předních tuzemských poskytovatelů leasingu, podnikatelských i spotřebitelských úvěrů a factoringu. </w:t>
      </w:r>
    </w:p>
    <w:p w:rsidR="00D842BF" w:rsidRDefault="00D842BF" w:rsidP="00D842BF"/>
    <w:p w:rsidR="00D842BF" w:rsidRDefault="00D842BF" w:rsidP="00D842BF">
      <w:r>
        <w:t xml:space="preserve">* Jaký byl hlavní impuls pro růst obchodů Vašich členů? </w:t>
      </w:r>
    </w:p>
    <w:p w:rsidR="00D842BF" w:rsidRDefault="00D842BF" w:rsidP="00D842BF">
      <w:bookmarkStart w:id="0" w:name="_GoBack"/>
      <w:bookmarkEnd w:id="0"/>
    </w:p>
    <w:p w:rsidR="00D842BF" w:rsidRDefault="00D842BF" w:rsidP="00D842BF">
      <w:r>
        <w:tab/>
        <w:t xml:space="preserve">Loňský rok se nesl ve znamení ekonomického oživení. Mnoho frem začalo realizovat investice, které v době recese nebyly odůvodněny poptávkou. Podnikatelé tehdy neviděli svou nejbližší budoucnost růžově. Vloni se tento převládající investiční pesimismus téměř vytratil a my jsme po delší době opět sledovali dynamičtější nárůst. Je logické, že výkon ekonomiky má na výsledky našich členů přímý vliv. Nemůžeme však tento vztah hodnotit pouze jednostranně, tedy tak, že oživení motivuje vyšší objemy obchodů našich členů. Jistě platí i opačná optika, která říká, že právě produkty členských frem ČLFA jsou jedním z nástrojů podporujících hospodářský růst. Jde o spojené nádoby. </w:t>
      </w:r>
    </w:p>
    <w:p w:rsidR="00D842BF" w:rsidRDefault="00D842BF" w:rsidP="00D842BF"/>
    <w:p w:rsidR="00D842BF" w:rsidRDefault="00D842BF" w:rsidP="00D842BF">
      <w:r>
        <w:t xml:space="preserve">* Největší zásluhu na celkovém růstu Vašeho byznysu tedy měly firemní investice? </w:t>
      </w:r>
    </w:p>
    <w:p w:rsidR="00D842BF" w:rsidRDefault="00D842BF" w:rsidP="00D842BF"/>
    <w:p w:rsidR="00D842BF" w:rsidRDefault="00D842BF" w:rsidP="00D842BF">
      <w:r>
        <w:tab/>
        <w:t xml:space="preserve">Ano. Z celkových 135,3 mld. Kč, které členové asociace loni poskytli klientům, bylo 98,35 mld. Kč určeno na fnancování firemních investic a provozu a 36,95 mld. Kč na fnancování zboží a služeb pro domácnosti. Po celý rok rostl objem leasingových kontraktů, který v době recese naopak výrazně klesal. Objem leasingu movitých investic realizovaných členy ČLFA loni meziročně vzrostl o 17,1 % (měřeno výsledky 15 největších frem) na 42,13 mld. Kč. Podobně jako leasing určený firemní klientele, vloni rostly i podnikatelské úvěry. Členové ČLFA jejich prostřednictvím poskytli 40,03 mld. Kč, což představuje meziroční růst o 15,7 %. Také zde jde o data 15 vedoucích společností. </w:t>
      </w:r>
    </w:p>
    <w:p w:rsidR="00D842BF" w:rsidRDefault="00D842BF" w:rsidP="00D842BF"/>
    <w:p w:rsidR="00D842BF" w:rsidRDefault="00D842BF" w:rsidP="00D842BF">
      <w:r>
        <w:t xml:space="preserve">* Jak se dařilo ostatním sektorům trhu? </w:t>
      </w:r>
    </w:p>
    <w:p w:rsidR="00D842BF" w:rsidRDefault="00D842BF" w:rsidP="00D842BF"/>
    <w:p w:rsidR="00D842BF" w:rsidRDefault="00D842BF" w:rsidP="00D842BF">
      <w:r>
        <w:tab/>
        <w:t xml:space="preserve">Růstový rok má za sebou factoring. Výše prostředků poskytnutých klientům členy ČLFA v rámci factoringu meziročně stoupla o 3,6 % na 16,06 mld. Kč. Hodnota postoupených pohledávek dosáhla 155,12 mld. Kč, což představuje meziroční růst o 13,2 %. Celkový trh reprezentovaný Asociací factoringových společností ČR vloni zaznamenal souhrnnou hodnotu pohledávek 163,91 mld. Kč. To je zlepšení o 12,7 %. Po dlouhé době loni vykázal růst i leasing nemovitostí, který se u nás dlouhodobě vyrovnává se specifickými nepříznivými daňovými podmínkami. Loňské oživení na realitním trhu se promítlo do meziročního růstu o 59,4 %. Je ale třeba vnímat, že tento nárůst se odehrál při nízkých objemech obchodů, které dosáhly 3,22 mld. Kč. Přesto jde o pozitivní zprávu. Nárůst jsme zaznamenali i ve fnancování domácností, i když ne tak razantní jako ve fnancování frem. Členské frmy ČLFA loni poskytly domácnostem 36,95 mld. Kč, to je o 2,9 % více než v roce 2013. </w:t>
      </w:r>
    </w:p>
    <w:p w:rsidR="00D842BF" w:rsidRDefault="00D842BF" w:rsidP="00D842BF"/>
    <w:p w:rsidR="00D842BF" w:rsidRDefault="00D842BF" w:rsidP="00D842BF">
      <w:r>
        <w:t xml:space="preserve">* Máte k dispozici detailnější statistiku ohledně fnancování investic do strojů a zařízení? </w:t>
      </w:r>
    </w:p>
    <w:p w:rsidR="00D842BF" w:rsidRDefault="00D842BF" w:rsidP="00D842BF"/>
    <w:p w:rsidR="00D842BF" w:rsidRDefault="00D842BF" w:rsidP="00D842BF">
      <w:r>
        <w:tab/>
        <w:t xml:space="preserve">Strojům a zařízením pravidelně náleží více než čtvrtinový podíl v přehledu komodit, které členové ČLFA v podnikatelské sféře financují. Vloni to bylo 28,6 %. Členské společnosti v roce 2014 profinancovaly tuzemským firmám 14 774 strojů a zařízení. Prostřednictvím svých produktů jim na ně poskytly 22,4 mld. Kč, tedy o 19,1 % více než v roce 2013, kdy na 14 177 strojů a zařízení uvolnily 18,8 mld. Kč. Téměř 20% meziroční nárůst celkové výše poskytnutých finančních prostředků v kategorii strojů a zařízení je dalším potvrzením hospodářského oživení. Podstatné je, že bezmála 15 tisíc profinancovaných strojů a zařízení je třeba vnímat jako výrobní prostředky, které přispějí k dalšímu růstu ekonomiky. </w:t>
      </w:r>
    </w:p>
    <w:p w:rsidR="00D842BF" w:rsidRDefault="00D842BF" w:rsidP="00D842BF"/>
    <w:p w:rsidR="00D842BF" w:rsidRDefault="00D842BF" w:rsidP="00D842BF">
      <w:r>
        <w:t xml:space="preserve">* Do jakých strojů podnikatelé investovali nejvíce? </w:t>
      </w:r>
    </w:p>
    <w:p w:rsidR="00D842BF" w:rsidRDefault="00D842BF" w:rsidP="00D842BF"/>
    <w:p w:rsidR="00D842BF" w:rsidRDefault="00D842BF" w:rsidP="00D842BF">
      <w:r>
        <w:lastRenderedPageBreak/>
        <w:tab/>
        <w:t xml:space="preserve">Největší zájem byl vloni o financování zemědělských a lesnických strojů. Členové ČLFA jich profinancovali 4 411. Následovala manipulační a skladovací technika (3 015) a poté kovoobráběcí, příp. jiné obráběcí stroje (1 820). </w:t>
      </w:r>
    </w:p>
    <w:p w:rsidR="00D842BF" w:rsidRDefault="00D842BF" w:rsidP="00D842BF"/>
    <w:p w:rsidR="00D842BF" w:rsidRDefault="00D842BF" w:rsidP="00D842BF">
      <w:r>
        <w:t xml:space="preserve">* Jaké fnanční nástroje přitom frmy využívaly? </w:t>
      </w:r>
    </w:p>
    <w:p w:rsidR="00D842BF" w:rsidRDefault="00D842BF" w:rsidP="00D842BF"/>
    <w:p w:rsidR="00D842BF" w:rsidRDefault="00D842BF" w:rsidP="00D842BF">
      <w:r>
        <w:tab/>
        <w:t xml:space="preserve">V oblasti externího fnancování dnes mají naši podnikatelé na výběr stejné spektrum produktů jako jejich kolegové na nejvyspělejších západních trzích. V zásadě vybírají z trojice základních instrumentů: z podnikatelského úvěru, fnančního leasingu a operativního leasingu. Nejoblíbenějším finančním nástrojem v kategorii strojů a zařízení byl v loňském roce podnikatelský úvěr. Celkem na něj naši členové uzavřeli 9 181 smluv. Následovaly fnanční leasing (3 326 smluv) a operativní leasing (2 267 smluv). </w:t>
      </w:r>
    </w:p>
    <w:p w:rsidR="00D842BF" w:rsidRDefault="00D842BF" w:rsidP="00D842BF"/>
    <w:p w:rsidR="00D842BF" w:rsidRDefault="00D842BF" w:rsidP="00D842BF">
      <w:r>
        <w:t xml:space="preserve">* Která varianta je podle Vás optimální? </w:t>
      </w:r>
    </w:p>
    <w:p w:rsidR="00D842BF" w:rsidRDefault="00D842BF" w:rsidP="00D842BF"/>
    <w:p w:rsidR="00D842BF" w:rsidRDefault="00D842BF" w:rsidP="00D842BF">
      <w:r>
        <w:tab/>
        <w:t xml:space="preserve">Říci obecně, který ze zmiňovaných produktů je nejvýhodnější, aniž bychom znali konkrétní potřeby, záměr i fnanční situaci dané frmy, nelze. Každý produkt má svá specifika. Rozhodnutí, jaký zvolit, by měla předcházet pečlivá rozvaha. Klient si musí stanovit své preference z hlediska účetního. Zda chce danou věc vlastnit a postupně odepisovat, anebo upřednostní model, kdy bude užívat automobil, stroj, zařízení či jinou komoditu, kterou má v majetku pronajímatel. Důležité také je, jestli od spolupráce s leasingovou či úvěrovou firmou očekává pouze profinancování věci, anebo požaduje i doplňkový servis. V prvním případě se bude rozhodovat mezi finančním leasingem nebo podnikatelským úvěrem, ve druhém bude zcela jistě uvažovat o operativním leasingu. </w:t>
      </w:r>
    </w:p>
    <w:p w:rsidR="00D842BF" w:rsidRDefault="00D842BF" w:rsidP="00D842BF"/>
    <w:p w:rsidR="00D842BF" w:rsidRDefault="00D842BF" w:rsidP="00D842BF">
      <w:r>
        <w:t xml:space="preserve">* Můžete upřesnit rozdíly mezi úvěrem a leasingem? </w:t>
      </w:r>
    </w:p>
    <w:p w:rsidR="00D842BF" w:rsidRDefault="00D842BF" w:rsidP="00D842BF"/>
    <w:p w:rsidR="00D842BF" w:rsidRDefault="00D842BF" w:rsidP="00D842BF">
      <w:r>
        <w:tab/>
        <w:t xml:space="preserve">Základní rozdíl spočívá v tom, že zatímco v případě úvěru se stáváte vlastníkem fnancované věci v okamžiku podpisu smlouvy, u fnančního leasingu teprve poté, až uhradíte veškeré své závazky vůči leasingové společnosti. Z praktického pohledu však tento rozdíl nemá žádný dopad na užívání fnancované komodity. Na našem trhu mají oba produkty - podnikatelský úvěr a fnanční leasing - rovnocenné postavení. Leasingové společnosti standardně nabízejí oba produkty. Prolínáním fnančního leasingu a podnikatelského úvěru je náš trh specifický. Důvodem je legislativní znevýhodnění fnančního leasingu. </w:t>
      </w:r>
    </w:p>
    <w:p w:rsidR="00D842BF" w:rsidRDefault="00D842BF" w:rsidP="00D842BF"/>
    <w:p w:rsidR="00D842BF" w:rsidRDefault="00D842BF" w:rsidP="00D842BF">
      <w:r>
        <w:t xml:space="preserve">* V čem toto znevýhodnění spočívá? </w:t>
      </w:r>
    </w:p>
    <w:p w:rsidR="00D842BF" w:rsidRDefault="00D842BF" w:rsidP="00D842BF"/>
    <w:p w:rsidR="00D842BF" w:rsidRDefault="00D842BF" w:rsidP="00D842BF">
      <w:r>
        <w:tab/>
        <w:t xml:space="preserve">V navázání minimální délky finančního leasingu na dobu odpisování financované komodity. U osobních automobilů tato hranice činí 54 měsíců, což jej (v konkurenci podnikatelského úvěru, který takto limitován není) v některých případech diskvalifikuje. Je to škoda, protože kdyby se tento handicap podařilo odstranit, mohl by finanční leasing podnikatelům i celé ekonomice pomáhat ještě více. Nyní tento produkt volí spíše klienti, pro které délka smlouvy nepředstavuje zásadní problém. Naopak ti, kdo preferují co nejrychlejší průběh kontraktu, dávají přednost úvěru. I proto se finančnímu leasingu daří mnohem lépe v kategorii strojů a zařízení, jejichž životnost a využitelnost v rámci jednotlivých frem je mnohem delší, než je tomu např. u osobních či užitkových automobilů. Stále razantněji se pak prosazuje operativní leasing. Většina odborníků se navíc shoduje, že právě operativní leasing bude svou pozici posilovat. V ČR ještě zdaleka nedosahuje takové penetrace jako ve většině západních ekonomik. </w:t>
      </w:r>
    </w:p>
    <w:p w:rsidR="00D842BF" w:rsidRDefault="00D842BF" w:rsidP="00D842BF"/>
    <w:p w:rsidR="00D842BF" w:rsidRDefault="00D842BF" w:rsidP="00D842BF">
      <w:r>
        <w:t xml:space="preserve">* Zmínila jste legislativní specifikum, které brání většímu rozšíření konkrétního produktu - fnančního leasingu. Nemohou obchodní aktivity Vašich členů podobně zkomplikovat některé aktuálně zaváděné či chystané změny v zákonech? </w:t>
      </w:r>
    </w:p>
    <w:p w:rsidR="00D842BF" w:rsidRDefault="00D842BF" w:rsidP="00D842BF"/>
    <w:p w:rsidR="00D842BF" w:rsidRDefault="00D842BF" w:rsidP="00D842BF">
      <w:r>
        <w:tab/>
        <w:t xml:space="preserve">Eliminace nejrůznějších nepromyšlených legislativních záměrů je jedním z našich nejdůležitějších úkolů. V poslední době se v tomto ohledu máme opravdu co ohánět. Zmínila bych třeba naši úspěšnou snahu přesvědčit zákonodárce, aby upustili od záměru stanovit zákonem úrokové stropy u spotřebitelských úvěrů. Někteří z nich tak chtěli bojovat proti nekalým praktikám poskytovatelů půjček pohybujících se v tzv. šedé zóně. To je jistě chvályhodný záměr. Ovšem zmiňovaný návrh by podle nás měl přesně opačný efekt. Stanovení úrokových stropů by některým spotřebitelům znemožnilo přístup k produktům seriózních finančních institucí a v konečném důsledku by je nasměrovalo právě k lichvářům. ČLFA také vystoupila proti poslaneckému návrhu novely zákona o soudních exekutorech a exekuční činnosti, kterým měl být zaveden princip teritoriality do rozhodování soudů o pověřování soudních exekutorů výkonem jednotlivých exekucí. Přijetí návrhu by mohlo zkomplikovat exekuční řízení a vést k omezení právní jistoty i ke zhoršení postavení oprávněných a povinných osob, tedy jak věřitelů, tak dlužníků. Pro prosazení tohoto názoru jsme se spojili s kolegy z dalších institucí: z Hospodářské komory ČR, </w:t>
      </w:r>
      <w:r>
        <w:rPr>
          <w:b/>
          <w:bCs/>
          <w:color w:val="000000"/>
          <w:shd w:val="clear" w:color="auto" w:fill="FBC900"/>
        </w:rPr>
        <w:t xml:space="preserve">České asociace </w:t>
      </w:r>
      <w:r>
        <w:rPr>
          <w:b/>
          <w:bCs/>
          <w:color w:val="000000"/>
          <w:shd w:val="clear" w:color="auto" w:fill="FBC900"/>
        </w:rPr>
        <w:lastRenderedPageBreak/>
        <w:t>věřitelů</w:t>
      </w:r>
      <w:r>
        <w:t xml:space="preserve">, Asociace realitních kanceláří ČR, Asociace inkasních agentur, Sdružení dopravních podniků ČR a Svazu měst a obcí ČR. </w:t>
      </w:r>
    </w:p>
    <w:p w:rsidR="00D842BF" w:rsidRDefault="00D842BF" w:rsidP="00D842BF">
      <w:r>
        <w:tab/>
        <w:t xml:space="preserve">Mnoho „legislativní“ práce nás čeká i letos. Vyjádříme se např. k návrhu další novely zákona o podmínkách provozu vozidel na pozemních komunikacích, především k uvažovaným změnám v postupech při registraci vozidel. Aktivně se zúčastníme jednání o vládním návrhu novely zákona o pojišťovacích zprostředkovatelích, o novelách daňových zákonů i o návrzích dalších změn právních předpisů upravujících fnanční produkty a postavení fnančních institucí. </w:t>
      </w:r>
    </w:p>
    <w:p w:rsidR="00D842BF" w:rsidRDefault="00D842BF" w:rsidP="00D842BF"/>
    <w:p w:rsidR="00D842BF" w:rsidRDefault="00D842BF" w:rsidP="00D842BF">
      <w:r>
        <w:t xml:space="preserve">* Pokud jde o výhled trhu na letošní rok, jste optimistická? </w:t>
      </w:r>
    </w:p>
    <w:p w:rsidR="00D842BF" w:rsidRDefault="00D842BF" w:rsidP="00D842BF"/>
    <w:p w:rsidR="00D842BF" w:rsidRDefault="00D842BF" w:rsidP="00D842BF">
      <w:r>
        <w:tab/>
        <w:t xml:space="preserve">Ano, jsme optimističtí, stejně jako naši evropští kolegové. Vyplývá to z i ankety Euro pean Business Confidence Survey provedené Federací evropských leasingových asociací (LEASEUROPE) v prosinci loňského roku ve spolupráci s konzultantskou společností Invigors EMEA. Během příštích 6 měsíců bude podle 84 % respondentů evropský leasingový trh růst. Možná rizika spatřujeme spíše za hranicemi. Jsou jimi geopolitická situace, včetně nejasného vývoje v eurozóně. Pokud však nenastane žádný dramatický vývoj a česká ekonomika bude pokračovat v růstu, byť v mírném, očekáváme, že i za letošek budeme moci ohlásit velmi dobré výsledky. </w:t>
      </w:r>
    </w:p>
    <w:p w:rsidR="00D842BF" w:rsidRDefault="00D842BF" w:rsidP="00D842BF"/>
    <w:p w:rsidR="00D842BF" w:rsidRDefault="00D842BF" w:rsidP="00D842BF">
      <w:r>
        <w:t>***</w:t>
      </w:r>
    </w:p>
    <w:p w:rsidR="00D842BF" w:rsidRDefault="00D842BF" w:rsidP="00D842BF"/>
    <w:p w:rsidR="00D842BF" w:rsidRDefault="00D842BF" w:rsidP="00D842BF">
      <w:r>
        <w:t xml:space="preserve">V OBLASTI EXTERNÍHO FINANCOVÁNÍ DNES MAJÍ NAŠI PODNIKATELÉ NA VÝBĚR STEJNÉ SPEKTRUM PRODUKTŮ JAKO JEJICH KOLEGOVÉ NA NEJVYSPĚLEJŠÍCH ZÁPADNÍCH TRZÍCH. </w:t>
      </w:r>
    </w:p>
    <w:p w:rsidR="00D842BF" w:rsidRDefault="00D842BF" w:rsidP="00D842BF"/>
    <w:p w:rsidR="00D842BF" w:rsidRDefault="00D842BF" w:rsidP="00D842BF">
      <w:r>
        <w:t xml:space="preserve">FINANČNÍ PROSTŘEDKY POSKYTNUTÉ ČLENY ČLFA VÝRAZNĚ PŘISPĚLY K LOŇSKÉMU OŽIVENÍ EKONOMIKY. ZEJMÉNA MALÝM A STŘEDNÍM FIRMÁM UMOŽNILY REALIZACI JEJICH AMBICIÓZNĚJŠÍCH PLÁNŮ. </w:t>
      </w:r>
    </w:p>
    <w:p w:rsidR="00D842BF" w:rsidRDefault="00D842BF" w:rsidP="00D842BF"/>
    <w:p w:rsidR="00D842BF" w:rsidRDefault="00D842BF" w:rsidP="00D842BF">
      <w:r>
        <w:t xml:space="preserve">ELIMINACE NEJRŮZNĚJŠÍCH NEPROMYŠLENÝCH LEGISLATIVNÍCH ZÁMĚRŮ JE JEDNÍM Z NAŠICH NEJDŮLEŽITĚJŠÍCH ÚKOLŮ. V POSLEDNÍ DOBĚ SE V TOMTO OHLEDU MÁME OPRAVDU CO OHÁNĚT. </w:t>
      </w:r>
    </w:p>
    <w:p w:rsidR="00D842BF" w:rsidRDefault="00D842BF" w:rsidP="00D842BF"/>
    <w:p w:rsidR="00D842BF" w:rsidRDefault="00D842BF" w:rsidP="00D842BF">
      <w:r>
        <w:t xml:space="preserve">OBMĚNA PŘEDSTAVENSTVA ČLFA </w:t>
      </w:r>
    </w:p>
    <w:p w:rsidR="00D842BF" w:rsidRDefault="00D842BF" w:rsidP="00D842BF">
      <w:r>
        <w:t xml:space="preserve">Předsedkyní představenstva České leasingové a fnanční asociace (ČLFA) byla na další 2 roky zvolena Jiřina Tapšíková. Ve funkci ji potvrdilo představenstvo asociace na svém dubnovém zasedání, na němž se poprvé sešlo v novém složení, o kterém rozhodla předcházející členská schůze ČLFA. Kromě Jiřiny Tapšíkové, která v asociaci zastupuje společnost ŠkoFIN, zůstali ve vedení místopředseda představenstva Tomáš Morávek (ČSOB Factoring) a členové představenstva Libor Bosák (ČSOB Leasing) a Jiří Matula (UniCredit Leasing). Nově je doplnili místopředsedkyně představenstva Mária Kováčiková (ESSOX) a členové představenstva Radmila Jakubová (Erste Leasing) a Pavel Fořt (ALD Automotive). Ing. Jiřina Tapšíková, MBA, vystudovala Vysokou školu ekonomickou v Praze, kde absolvovala také postgraduální studium. V oblasti leasingu pracovala na manažerských pozicích u nás i ve světě. V letech 2003-05 byla ředitelkou dceřiné společnosti koncernu Volkswagen FS AG v Turecku. Nyní je jednatelkou frmy ŠkoFIN. Od září 2010 je členkou představenstva a od dubna 2011 předsedkyní představenstva ČLFA. V letech 2012-2014 byla jako první žena v historii členkou Rady Federace evropských leasingových asociací (LEASEUROPE), která zastupuje přes 2 000 leasingových společností a přibližně 600 pronajímatelů aut z více než 30 evropských zemí. </w:t>
      </w:r>
    </w:p>
    <w:p w:rsidR="00D842BF" w:rsidRDefault="00D842BF" w:rsidP="00D842BF"/>
    <w:p w:rsidR="00D842BF" w:rsidRDefault="00D842BF" w:rsidP="00D842BF">
      <w:r>
        <w:t xml:space="preserve">MNOHO „LEGISLATIVNÍ“ PRÁCE NÁS ČEKÁ I LETOS. VYJÁDŘÍME SE NAPŘ. K NÁVRHU DALŠÍ NOVELY ZÁKONA O PODMÍNKÁCH PROVOZU VOZIDEL NA POZEMNÍCH KOMUNIKACÍCH, PŘEDEVŠÍM K UVAŽOVANÝM ZMĚNÁM V POSTUPECH PŘI REGISTRACI VOZIDEL. </w:t>
      </w:r>
    </w:p>
    <w:p w:rsidR="00D842BF" w:rsidRDefault="00D842BF" w:rsidP="00D842BF"/>
    <w:p w:rsidR="00D842BF" w:rsidRDefault="00D842BF" w:rsidP="00D842BF">
      <w:r>
        <w:t xml:space="preserve">Foto popis| Zaměření podnikatelských úvěrů členů ČLFA podle komodit v roce 2014 </w:t>
      </w:r>
    </w:p>
    <w:p w:rsidR="00273F1F" w:rsidRDefault="00D842BF">
      <w:r>
        <w:t>Foto popis| Spotřebitels</w:t>
      </w:r>
      <w:r>
        <w:t>ké úvěry členů ČLFA v roce 2014</w:t>
      </w:r>
    </w:p>
    <w:sectPr w:rsidR="00273F1F">
      <w:pgSz w:w="11907" w:h="16840" w:code="9"/>
      <w:pgMar w:top="1418" w:right="840" w:bottom="1418" w:left="840" w:header="709" w:footer="709" w:gutter="284"/>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BF"/>
    <w:rsid w:val="00273F1F"/>
    <w:rsid w:val="00D84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4D10-B6D6-4CAE-B63F-F11BCC5E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42BF"/>
    <w:pPr>
      <w:spacing w:after="0" w:line="240" w:lineRule="auto"/>
      <w:jc w:val="both"/>
    </w:pPr>
    <w:rPr>
      <w:rFonts w:ascii="Arial" w:eastAsiaTheme="minorEastAsia"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zcl">
    <w:name w:val="Nazcl"/>
    <w:basedOn w:val="Normln"/>
    <w:next w:val="Hlavcl"/>
    <w:uiPriority w:val="99"/>
    <w:rsid w:val="00D842BF"/>
    <w:pPr>
      <w:spacing w:before="480"/>
      <w:jc w:val="center"/>
    </w:pPr>
    <w:rPr>
      <w:b/>
      <w:bCs/>
      <w:sz w:val="28"/>
      <w:szCs w:val="28"/>
    </w:rPr>
  </w:style>
  <w:style w:type="paragraph" w:customStyle="1" w:styleId="Hlavcl">
    <w:name w:val="Hlavcl"/>
    <w:basedOn w:val="Normln"/>
    <w:next w:val="Autcl"/>
    <w:uiPriority w:val="99"/>
    <w:rsid w:val="00D842BF"/>
    <w:pPr>
      <w:jc w:val="center"/>
    </w:pPr>
    <w:rPr>
      <w:b/>
      <w:bCs/>
    </w:rPr>
  </w:style>
  <w:style w:type="paragraph" w:customStyle="1" w:styleId="Autcl">
    <w:name w:val="Autcl"/>
    <w:basedOn w:val="Normln"/>
    <w:next w:val="Normln"/>
    <w:uiPriority w:val="99"/>
    <w:rsid w:val="00D842BF"/>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1791</Words>
  <Characters>10570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Epic PR</dc:creator>
  <cp:keywords/>
  <dc:description/>
  <cp:lastModifiedBy>Epic PR</cp:lastModifiedBy>
  <cp:revision>1</cp:revision>
  <dcterms:created xsi:type="dcterms:W3CDTF">2015-05-07T08:36:00Z</dcterms:created>
  <dcterms:modified xsi:type="dcterms:W3CDTF">2015-05-07T08:37:00Z</dcterms:modified>
</cp:coreProperties>
</file>